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D1D16" w:rsidRDefault="00FD1D16">
      <w:pPr>
        <w:rPr>
          <w:rtl/>
        </w:rPr>
      </w:pPr>
    </w:p>
    <w:p w:rsidR="00FD1D1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05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2057" inset="0,0,0,0">
              <w:txbxContent>
                <w:p w:rsidR="00A3633C" w:rsidRDefault="00A3633C">
                  <w:r>
                    <w:rPr>
                      <w:rtl/>
                    </w:rPr>
                    <w:t>96                                           ספר החוקים 184                 כ"ו בסיוון התשי"ה 16.06.1955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58" o:spid="_x0000_s1026" type="#_x0000_t202" style="position:absolute;left:0;text-align:left;margin-left:75.75pt;margin-top:775.4pt;width:187.5pt;height:19.2pt;z-index:4;mso-position-horizontal-relative:page;mso-position-vertical-relative:page" stroked="f">
            <v:textbox style="mso-next-textbox:#_x0000_s22058" inset="0,0,0,0">
              <w:txbxContent>
                <w:p w:rsidR="00A3633C" w:rsidRDefault="00A363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059" o:spid="_x0000_s1027" type="#_x0000_t202" style="position:absolute;left:0;text-align:left;margin-left:72.8pt;margin-top:734.2pt;width:393.25pt;height:29.7pt;z-index:3;mso-position-horizontal-relative:page;mso-position-vertical-relative:page" stroked="f">
            <v:textbox style="mso-next-textbox:#_x0000_s22059" inset="0,0,0,0">
              <w:txbxContent>
                <w:p w:rsidR="00A3633C" w:rsidRDefault="00A3633C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ביום י"ז בסיוז תשט"ו (7 ביוני 1955) ; הצעת החוק ודברי הסבר נתפרסמו בה"ח</w:t>
                  </w:r>
                </w:p>
                <w:p w:rsidR="00A3633C" w:rsidRPr="00FD1D16" w:rsidRDefault="00A3633C">
                  <w:pPr>
                    <w:pStyle w:val="OCRStyle1"/>
                    <w:ind w:left="34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211, תשי"ד, עמ' 264.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60" o:spid="_x0000_s1028" type="#_x0000_t202" style="position:absolute;left:0;text-align:left;margin-left:71pt;margin-top:595.6pt;width:491.65pt;height:138.6pt;z-index:2;mso-position-horizontal-relative:page;mso-position-vertical-relative:page" stroked="f">
            <v:textbox style="mso-next-textbox:#_x0000_s2206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54"/>
                    <w:gridCol w:w="1187"/>
                  </w:tblGrid>
                  <w:tr w:rsidR="00A3633C" w:rsidRPr="00FD1D16">
                    <w:trPr>
                      <w:jc w:val="right"/>
                    </w:trPr>
                    <w:tc>
                      <w:tcPr>
                        <w:tcW w:w="4336" w:type="pct"/>
                      </w:tcPr>
                      <w:p w:rsidR="00A3633C" w:rsidRDefault="00A3633C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בחוק זה -</w:t>
                        </w:r>
                      </w:p>
                      <w:p w:rsidR="00A3633C" w:rsidRDefault="00A36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"ילד" - מי שלא מלאו לו ארבע עשרה שנה ;</w:t>
                        </w:r>
                      </w:p>
                      <w:p w:rsidR="00A3633C" w:rsidRPr="00FD1D16" w:rsidRDefault="00A36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"עבירה נגד המוסר" - אחת העבירות המפורטות בתוספת.</w:t>
                        </w:r>
                      </w:p>
                    </w:tc>
                    <w:tc>
                      <w:tcPr>
                        <w:tcW w:w="664" w:type="pct"/>
                      </w:tcPr>
                      <w:p w:rsidR="00A3633C" w:rsidRPr="00FD1D16" w:rsidRDefault="00A363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A3633C" w:rsidRPr="00FD1D16">
                    <w:trPr>
                      <w:jc w:val="right"/>
                    </w:trPr>
                    <w:tc>
                      <w:tcPr>
                        <w:tcW w:w="4336" w:type="pct"/>
                      </w:tcPr>
                      <w:p w:rsidR="00A3633C" w:rsidRDefault="00A363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איז מעידים ילד על מעשה עבירה נגד המוסר, שנעשתה בגופו או בנוכחותו</w:t>
                        </w:r>
                      </w:p>
                      <w:p w:rsidR="00A3633C" w:rsidRDefault="00A36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שהוא חשוד בעשייתה, ואין מקבלים כראיה הודעתו על מעשה כזה, אלא ברשות חוקר</w:t>
                        </w:r>
                      </w:p>
                      <w:p w:rsidR="00A3633C" w:rsidRPr="00FD1D16" w:rsidRDefault="00A36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נועה</w:t>
                        </w:r>
                      </w:p>
                    </w:tc>
                    <w:tc>
                      <w:tcPr>
                        <w:tcW w:w="664" w:type="pct"/>
                      </w:tcPr>
                      <w:p w:rsidR="00A3633C" w:rsidRPr="00FD1D16" w:rsidRDefault="00A363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העדאת ילד</w:t>
                        </w:r>
                      </w:p>
                    </w:tc>
                  </w:tr>
                </w:tbl>
                <w:p w:rsidR="00A3633C" w:rsidRDefault="00A363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061" o:spid="_x0000_s1029" type="#_x0000_t202" style="position:absolute;left:0;text-align:left;margin-left:124.45pt;margin-top:557.4pt;width:341.55pt;height:32.45pt;z-index:1;mso-position-horizontal-relative:page;mso-position-vertical-relative:page" stroked="f">
            <v:textbox style="mso-next-textbox:#_x0000_s22061" inset="0,0,0,0">
              <w:txbxContent>
                <w:p w:rsidR="00A3633C" w:rsidRPr="00FD1D16" w:rsidRDefault="00A3633C">
                  <w:pPr>
                    <w:pStyle w:val="OCRStyle1"/>
                    <w:ind w:left="659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דיני הראיות (הגנת ילדים), תשט"ו-1955 *</w:t>
                  </w:r>
                </w:p>
              </w:txbxContent>
            </v:textbox>
            <w10:wrap anchorx="page" anchory="page"/>
          </v:shape>
        </w:pict>
      </w:r>
    </w:p>
    <w:p w:rsidR="00463BAD" w:rsidRDefault="00463BAD">
      <w:pPr>
        <w:rPr>
          <w:rtl/>
        </w:rPr>
      </w:pPr>
      <w:r>
        <w:rPr>
          <w:rtl/>
        </w:rPr>
        <w:br w:type="page"/>
      </w:r>
    </w:p>
    <w:p w:rsidR="00463BAD" w:rsidRDefault="00000000">
      <w:pPr>
        <w:rPr>
          <w:rtl/>
        </w:rPr>
      </w:pPr>
      <w:r>
        <w:pict>
          <v:shape id="_x0000_s22062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2062" inset="0,0,0,0">
              <w:txbxContent>
                <w:p w:rsidR="00A3633C" w:rsidRDefault="00A3633C">
                  <w:r>
                    <w:rPr>
                      <w:rtl/>
                    </w:rPr>
                    <w:t>97                                           ספר החוקים 184                 כ"ו בסיוון התשי"ה 16.06.1955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63" o:spid="_x0000_s1031" type="#_x0000_t202" style="position:absolute;left:0;text-align:left;margin-left:352.55pt;margin-top:738.05pt;width:200.75pt;height:66.15pt;z-index:7;mso-position-horizontal-relative:page;mso-position-vertical-relative:page" stroked="f">
            <v:textbox style="mso-next-textbox:#_x0000_s22063" inset="0,0,0,0">
              <w:txbxContent>
                <w:p w:rsidR="00A3633C" w:rsidRPr="00463BAD" w:rsidRDefault="00A3633C">
                  <w:pPr>
                    <w:pStyle w:val="OCRStyle2"/>
                    <w:ind w:left="84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1937, תוס' ו מס' 007, עמ' 121.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64" o:spid="_x0000_s1032" type="#_x0000_t202" style="position:absolute;left:0;text-align:left;margin-left:70.8pt;margin-top:57.55pt;width:491.25pt;height:675.6pt;z-index:6;mso-position-horizontal-relative:page;mso-position-vertical-relative:page" stroked="f">
            <v:textbox style="mso-next-textbox:#_x0000_s2206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9"/>
                    <w:gridCol w:w="7673"/>
                  </w:tblGrid>
                  <w:tr w:rsidR="00A3633C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A3633C" w:rsidRDefault="00A3633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5" w:type="pct"/>
                      </w:tcPr>
                      <w:p w:rsidR="00A3633C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הרשה חוקר נוער עדותו של ילד' לא יהיו נוכחים בשעת גביית העדות אלא</w:t>
                        </w:r>
                      </w:p>
                      <w:p w:rsidR="00A3633C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התובע' הנאשם, עורך דינו, חוקר הנוער ומי שבית המשפט הרשהו להיות נוכח.</w:t>
                        </w:r>
                      </w:p>
                    </w:tc>
                  </w:tr>
                  <w:tr w:rsidR="00A3633C" w:rsidRPr="00463BA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A3633C" w:rsidRDefault="00A36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חוקרי</w:t>
                        </w:r>
                      </w:p>
                      <w:p w:rsidR="00A3633C" w:rsidRPr="00463BAD" w:rsidRDefault="00A36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נוער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A3633C" w:rsidRDefault="00A36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שר המשפטים ימנה חוקרי נוער לצורך חוק זה.</w:t>
                        </w:r>
                      </w:p>
                      <w:p w:rsidR="00A3633C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יתמנה חוקר נוער אלא לאחר התייעצות בועדה.</w:t>
                        </w:r>
                      </w:p>
                      <w:p w:rsidR="00A3633C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תהיה של ארבעה, והם:</w:t>
                        </w:r>
                      </w:p>
                      <w:p w:rsidR="00A3633C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שופט של בית משפט שלום המכהן אותה שעה כשופט לענין פקודת</w:t>
                        </w:r>
                      </w:p>
                      <w:p w:rsidR="00A3633C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העבריינים הצעירים, 1937 1, שיתמנה על ידי שר המשפטים ;</w:t>
                        </w:r>
                      </w:p>
                      <w:p w:rsidR="00A3633C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מומחה להיגיינה רוחנית שיתמנה על ידי שר הבריאות;</w:t>
                        </w:r>
                      </w:p>
                      <w:p w:rsidR="00A3633C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מחנך שיתמנה על ידי שר החינוך והתרבות;</w:t>
                        </w:r>
                      </w:p>
                      <w:p w:rsidR="00A3633C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מומחה לטיפול בילד ובנוער שיתמנה על ידי שר הסעד.</w:t>
                        </w:r>
                      </w:p>
                      <w:p w:rsidR="00A3633C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השופט ישמש יושב ראש הועדה.</w:t>
                        </w:r>
                      </w:p>
                      <w:p w:rsidR="00A3633C" w:rsidRPr="00463BAD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הועדה תקבע את סדרי דיוניה ועבודתה במידה שלא נקבעו בתקנות.</w:t>
                        </w:r>
                      </w:p>
                    </w:tc>
                  </w:tr>
                  <w:tr w:rsidR="00A3633C" w:rsidRPr="00463BA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A3633C" w:rsidRDefault="00A36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חקירה על ידי</w:t>
                        </w:r>
                      </w:p>
                      <w:p w:rsidR="00A3633C" w:rsidRDefault="00A36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חוקר נוער</w:t>
                        </w:r>
                      </w:p>
                      <w:p w:rsidR="00A3633C" w:rsidRPr="00463BAD" w:rsidRDefault="00A36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בלבד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A3633C" w:rsidRDefault="00A36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.פרט לחקירה בעדות שחוקר הנוער הרשה אותה לפי סעיף 2, אין חוקרים ילד</w:t>
                        </w:r>
                      </w:p>
                      <w:p w:rsidR="00A3633C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במעשה עבירה נגד המוסר אלא על ידי חוקר נוער ; אולם הוראה זו לא תחול -</w:t>
                        </w:r>
                      </w:p>
                      <w:p w:rsidR="00A3633C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שאלות הנשאלות בשעת מעשה העבירה או תיכף לאחריה, או משהתעורר</w:t>
                        </w:r>
                      </w:p>
                      <w:p w:rsidR="00A3633C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חשש סביר שנעברה עבירה כזאת ;</w:t>
                        </w:r>
                      </w:p>
                      <w:p w:rsidR="00A3633C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שאלות ששאל האב, האם, האפוטרופוס, האדם שהילד נמצא בפיקוחו</w:t>
                        </w:r>
                      </w:p>
                      <w:p w:rsidR="00A3633C" w:rsidRPr="00463BAD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ברשותו, או רופא.</w:t>
                        </w:r>
                      </w:p>
                    </w:tc>
                  </w:tr>
                  <w:tr w:rsidR="00A3633C" w:rsidRPr="00463BA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A3633C" w:rsidRDefault="00A36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נוכחות</w:t>
                        </w:r>
                      </w:p>
                      <w:p w:rsidR="00A3633C" w:rsidRPr="00463BAD" w:rsidRDefault="00A36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בחקירה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A3633C" w:rsidRPr="00463BAD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לא יהיה אדם נוכח בחקירת ילד על ידי חוקר נוער, אלא ברשות חוקר הנוער.</w:t>
                        </w:r>
                      </w:p>
                    </w:tc>
                  </w:tr>
                  <w:tr w:rsidR="00A3633C" w:rsidRPr="00463BA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A3633C" w:rsidRPr="00463BAD" w:rsidRDefault="00A36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פרסומים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A3633C" w:rsidRDefault="00A36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לא יפרסם אדם דבר שיש בו כדי לגלות זהותו של ילד שנחקר בעבירה נגד</w:t>
                        </w:r>
                      </w:p>
                      <w:p w:rsidR="00A3633C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המוסר, או שהעיד בקשר אליה לפני בית משפט, אלא ברשות בית המשפט.</w:t>
                        </w:r>
                      </w:p>
                      <w:p w:rsidR="00A3633C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סעיף זה, דינו - מאסר ששה חדשים או קנס 250 לירות או שני</w:t>
                        </w:r>
                      </w:p>
                      <w:p w:rsidR="00A3633C" w:rsidRPr="00463BAD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העבשים כאחד.</w:t>
                        </w:r>
                      </w:p>
                    </w:tc>
                  </w:tr>
                  <w:tr w:rsidR="00A3633C" w:rsidRPr="00463BA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A3633C" w:rsidRDefault="00A36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נוכחותו של ילד</w:t>
                        </w:r>
                      </w:p>
                      <w:p w:rsidR="00A3633C" w:rsidRPr="00463BAD" w:rsidRDefault="00A36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בפעולות חקירה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A3633C" w:rsidRDefault="00A36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נתגלה הצורך, תוך כדי חקירה משטרתית בעבירה נגד המוסר, לעשות פעולה</w:t>
                        </w:r>
                      </w:p>
                      <w:p w:rsidR="00A3633C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המצריכה נוכחותו של ילד או השתתפותו בה, לא תיעשה הפעולה אלא בהתאם להוראותיו</w:t>
                        </w:r>
                      </w:p>
                      <w:p w:rsidR="00A3633C" w:rsidRPr="00463BAD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חוקר נוער.</w:t>
                        </w:r>
                      </w:p>
                    </w:tc>
                  </w:tr>
                  <w:tr w:rsidR="00A3633C" w:rsidRPr="00463BA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A3633C" w:rsidRDefault="00A36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וחשבון</w:t>
                        </w:r>
                      </w:p>
                      <w:p w:rsidR="00A3633C" w:rsidRPr="00463BAD" w:rsidRDefault="00A36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למשטרה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A3633C" w:rsidRDefault="00A36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נערכה חקירה בעבירה נגד המוסר על ידי חוקר נוער לפי בקשת המשטרה,</w:t>
                        </w:r>
                      </w:p>
                      <w:p w:rsidR="00A3633C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יגלה חוקר הנוער לפניה את פרטי חקירתו ויביא לפניה את מסקנותיו.</w:t>
                        </w:r>
                      </w:p>
                      <w:p w:rsidR="00A3633C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6 יחולו על דין וחשבון חוקר הנוער לפי סעיף זה, בשינויים</w:t>
                        </w:r>
                      </w:p>
                      <w:p w:rsidR="00A3633C" w:rsidRPr="00463BAD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לפי העבין.</w:t>
                        </w:r>
                      </w:p>
                    </w:tc>
                  </w:tr>
                  <w:tr w:rsidR="00A3633C" w:rsidRPr="00463BA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A3633C" w:rsidRPr="00463BAD" w:rsidRDefault="00A36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 כשרות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A3633C" w:rsidRDefault="00A36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עדות בעבירה נגד המוסר שנגבתה ונרשמה על ידי חוקר נועה וכן זכרון דברים</w:t>
                        </w:r>
                      </w:p>
                      <w:p w:rsidR="00A3633C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דין וחשבון בדבר חקירה בעבירה כזאת שנרשמו על ידי חוקר נוער בשעת החקירה או</w:t>
                        </w:r>
                      </w:p>
                      <w:p w:rsidR="00A3633C" w:rsidRPr="00463BAD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אחריה - כשרים להתקבל כראיה בבית המשפט.</w:t>
                        </w:r>
                      </w:p>
                    </w:tc>
                  </w:tr>
                  <w:tr w:rsidR="00A3633C" w:rsidRPr="00463BAD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A3633C" w:rsidRPr="00463BAD" w:rsidRDefault="00A36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חקירה נוספת</w:t>
                        </w:r>
                      </w:p>
                    </w:tc>
                    <w:tc>
                      <w:tcPr>
                        <w:tcW w:w="4295" w:type="pct"/>
                      </w:tcPr>
                      <w:p w:rsidR="00A3633C" w:rsidRDefault="00A36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הוגשה לבית המשפט ראיה כאמור בסעיף 9, רשאים הנאשם או התובע לדרוש, וכן</w:t>
                        </w:r>
                      </w:p>
                      <w:p w:rsidR="00A3633C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השופט לצוות, שחוקר הנוער יחקור את הילד חקירה נוספת וישאלו שאלה פלונית ;</w:t>
                        </w:r>
                      </w:p>
                      <w:p w:rsidR="00A3633C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חוקר הנוער לסרב לשאול את השאלות הנדרשות, כולן או מקצתן, אם הוא</w:t>
                        </w:r>
                      </w:p>
                      <w:p w:rsidR="00A3633C" w:rsidRPr="00463BAD" w:rsidRDefault="00A36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סבור ששאלתן עלולה לגרום נזק נפשי לילה</w:t>
                        </w:r>
                      </w:p>
                    </w:tc>
                  </w:tr>
                </w:tbl>
                <w:p w:rsidR="00A3633C" w:rsidRDefault="00A3633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3633C" w:rsidRDefault="00A3633C">
      <w:pPr>
        <w:rPr>
          <w:rtl/>
        </w:rPr>
      </w:pPr>
      <w:r>
        <w:rPr>
          <w:rtl/>
        </w:rPr>
        <w:br w:type="page"/>
      </w:r>
    </w:p>
    <w:p w:rsidR="00A3633C" w:rsidRDefault="00000000">
      <w:pPr>
        <w:rPr>
          <w:rtl/>
        </w:rPr>
      </w:pPr>
      <w:r>
        <w:pict>
          <v:shape id="_x0000_s22065" o:spid="_x0000_s1033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22065" inset="0,0,0,0">
              <w:txbxContent>
                <w:p w:rsidR="00A3633C" w:rsidRDefault="00A3633C">
                  <w:r>
                    <w:rPr>
                      <w:rtl/>
                    </w:rPr>
                    <w:t>98                                           ספר החוקים 184                 כ"ו בסיוון התשי"ה 16.06.1955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66" o:spid="_x0000_s1034" type="#_x0000_t202" style="position:absolute;left:0;text-align:left;margin-left:505.75pt;margin-top:362pt;width:63.55pt;height:19.2pt;z-index:16;mso-position-horizontal-relative:page;mso-position-vertical-relative:page" stroked="f">
            <v:textbox style="mso-next-textbox:#_x0000_s22066" inset="0,0,0,0">
              <w:txbxContent>
                <w:p w:rsidR="00A3633C" w:rsidRDefault="00A3633C">
                  <w:pPr>
                    <w:pStyle w:val="OCRStyle3"/>
                    <w:ind w:left="166"/>
                  </w:pPr>
                  <w:r>
                    <w:rPr>
                      <w:rtl/>
                    </w:rPr>
                    <w:t>מספר 34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67" o:spid="_x0000_s1035" type="#_x0000_t202" style="position:absolute;left:0;text-align:left;margin-left:322.2pt;margin-top:314.9pt;width:145.15pt;height:29.7pt;z-index:15;mso-position-horizontal-relative:page;mso-position-vertical-relative:page" stroked="f">
            <v:textbox style="mso-next-textbox:#_x0000_s22067" inset="0,0,0,0">
              <w:txbxContent>
                <w:p w:rsidR="00A3633C" w:rsidRPr="00A3633C" w:rsidRDefault="00A3633C">
                  <w:pPr>
                    <w:pStyle w:val="OCRStyle3"/>
                    <w:ind w:left="6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ע"ר 1936, תוס' ו מס' 652, עמ' 263.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68" o:spid="_x0000_s1036" type="#_x0000_t202" style="position:absolute;left:0;text-align:left;margin-left:111.75pt;margin-top:228.35pt;width:92.25pt;height:48.9pt;z-index:14;mso-position-horizontal-relative:page;mso-position-vertical-relative:page" stroked="f">
            <v:textbox style="mso-next-textbox:#_x0000_s22068" inset="0,0,0,0">
              <w:txbxContent>
                <w:p w:rsidR="00A3633C" w:rsidRDefault="00A3633C">
                  <w:pPr>
                    <w:pStyle w:val="OCRStyle3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A3633C" w:rsidRDefault="00A3633C">
                  <w:pPr>
                    <w:pStyle w:val="OCRStyle3"/>
                    <w:ind w:left="40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69" o:spid="_x0000_s1037" type="#_x0000_t202" style="position:absolute;left:0;text-align:left;margin-left:374.1pt;margin-top:276.5pt;width:103.75pt;height:38.4pt;z-index:13;mso-position-horizontal-relative:page;mso-position-vertical-relative:page" stroked="f">
            <v:textbox style="mso-next-textbox:#_x0000_s22069" inset="0,0,0,0">
              <w:txbxContent>
                <w:p w:rsidR="00A3633C" w:rsidRDefault="00A3633C">
                  <w:pPr>
                    <w:pStyle w:val="OCRStyle3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3633C" w:rsidRDefault="00A3633C">
                  <w:pPr>
                    <w:pStyle w:val="OCRStyle3"/>
                    <w:ind w:left="43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70" o:spid="_x0000_s1038" type="#_x0000_t202" style="position:absolute;left:0;text-align:left;margin-left:257.85pt;margin-top:234.1pt;width:104.75pt;height:39.4pt;z-index:12;mso-position-horizontal-relative:page;mso-position-vertical-relative:page" stroked="f">
            <v:textbox style="mso-next-textbox:#_x0000_s22070" inset="0,0,0,0">
              <w:txbxContent>
                <w:p w:rsidR="00A3633C" w:rsidRDefault="00A3633C">
                  <w:pPr>
                    <w:pStyle w:val="OCRStyle3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A3633C" w:rsidRDefault="00A3633C">
                  <w:pPr>
                    <w:pStyle w:val="OCRStyle3"/>
                    <w:ind w:left="5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71" o:spid="_x0000_s1039" type="#_x0000_t202" style="position:absolute;left:0;text-align:left;margin-left:80.05pt;margin-top:184.2pt;width:423.7pt;height:31.7pt;z-index:11;mso-position-horizontal-relative:page;mso-position-vertical-relative:page" stroked="f">
            <v:textbox style="mso-next-textbox:#_x0000_s22071" inset="0,0,0,0">
              <w:txbxContent>
                <w:p w:rsidR="00A3633C" w:rsidRDefault="00A3633C">
                  <w:pPr>
                    <w:pStyle w:val="OCRStyle3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עבירה על הסעיפים : 152' 153, 154, 155, 156, 157, 158, 159, 160, 161, 162,</w:t>
                  </w:r>
                </w:p>
                <w:p w:rsidR="00A3633C" w:rsidRDefault="00A3633C">
                  <w:pPr>
                    <w:pStyle w:val="OCRStyle3"/>
                    <w:ind w:left="356"/>
                  </w:pPr>
                  <w:r>
                    <w:rPr>
                      <w:rtl/>
                    </w:rPr>
                    <w:t>165,163' 168,167,166' 471,170 173' 174 לפקודת החוק הפלילי, 1936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72" o:spid="_x0000_s1040" type="#_x0000_t202" style="position:absolute;left:0;text-align:left;margin-left:230.95pt;margin-top:140.85pt;width:86.55pt;height:39.4pt;z-index:10;mso-position-horizontal-relative:page;mso-position-vertical-relative:page" stroked="f">
            <v:textbox style="mso-next-textbox:#_x0000_s22072" inset="0,0,0,0">
              <w:txbxContent>
                <w:p w:rsidR="00A3633C" w:rsidRDefault="00A3633C">
                  <w:pPr>
                    <w:pStyle w:val="OCRStyle3"/>
                    <w:ind w:left="24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A3633C" w:rsidRPr="00A3633C" w:rsidRDefault="00A3633C">
                  <w:pPr>
                    <w:pStyle w:val="OCRStyle3"/>
                    <w:ind w:left="184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22073" o:spid="_x0000_s1041" type="#_x0000_t202" style="position:absolute;left:0;text-align:left;margin-left:74.3pt;margin-top:53.35pt;width:505.5pt;height:86.55pt;z-index:9;mso-position-horizontal-relative:page;mso-position-vertical-relative:page" stroked="f">
            <v:textbox style="mso-next-textbox:#_x0000_s22073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7"/>
                    <w:gridCol w:w="1524"/>
                  </w:tblGrid>
                  <w:tr w:rsidR="00A3633C" w:rsidRPr="00A3633C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A3633C" w:rsidRDefault="00A36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לא יורשע אדם על סמך ראיה לפי סעיף 9 אלא אם יש לה סיוע בראיה אחרת.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A3633C" w:rsidRPr="00A3633C" w:rsidRDefault="00A363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עדות מסייעת</w:t>
                        </w:r>
                      </w:p>
                    </w:tc>
                  </w:tr>
                  <w:tr w:rsidR="00A3633C" w:rsidRPr="00A3633C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A3633C" w:rsidRPr="00A3633C" w:rsidRDefault="00A36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שר המשפטים ממונה על ביצוע החוק והוא רשאי להתקין תקנות בכל הנוגע לביצועו.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A3633C" w:rsidRPr="00A3633C" w:rsidRDefault="00A363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A3633C" w:rsidRPr="00A3633C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A3633C" w:rsidRPr="00A3633C" w:rsidRDefault="00A36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תחילתו של חוק זה היא ביום ד' בתשרי תשט"ז (20 בספטמבר 1955).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A3633C" w:rsidRPr="00A3633C" w:rsidRDefault="00A363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A3633C" w:rsidRDefault="00A3633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D1D1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036C548-6CEC-4845-8F56-A0AB25463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D1D1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63BA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A3633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22</Characters>
  <Application>Microsoft Office Word</Application>
  <DocSecurity>4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2008-04-06T18:47:00Z</dcterms:created>
  <dcterms:modified xsi:type="dcterms:W3CDTF">2008-04-06T18:48:00Z</dcterms:modified>
</cp:coreProperties>
</file>