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5FAC" w:rsidRDefault="00A85FAC">
      <w:pPr>
        <w:rPr>
          <w:rtl/>
        </w:rPr>
      </w:pPr>
    </w:p>
    <w:p w:rsidR="00A85F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06" inset="0,0,0,0">
              <w:txbxContent>
                <w:p w:rsidR="00A85FAC" w:rsidRDefault="00A85FAC">
                  <w:r>
                    <w:rPr>
                      <w:rtl/>
                    </w:rPr>
                    <w:t>148                                          ספר החוקים 900                   א' בתמוז התשל"ח 06.07.1978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7" o:spid="_x0000_s1026" type="#_x0000_t202" style="position:absolute;left:0;text-align:left;margin-left:88.2pt;margin-top:661.6pt;width:382.55pt;height:88.9pt;z-index:6;mso-position-horizontal-relative:page;mso-position-vertical-relative:page" stroked="f">
            <v:textbox style="mso-next-textbox:#_x0000_s22107" inset="0,0,0,0">
              <w:txbxContent>
                <w:p w:rsidR="00A85FAC" w:rsidRDefault="00A85FA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תשל"ח (28 ביוני 1978); הצעת החוק ודברי הסבר פורסמו בה"ח 1351, תשל''ח,</w:t>
                  </w:r>
                </w:p>
                <w:p w:rsidR="00A85FAC" w:rsidRDefault="00A85FAC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256.</w:t>
                  </w:r>
                </w:p>
                <w:p w:rsidR="00A85FAC" w:rsidRDefault="00A85FAC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4.</w:t>
                  </w:r>
                </w:p>
                <w:p w:rsidR="00A85FAC" w:rsidRPr="00A85FAC" w:rsidRDefault="00A85FAC">
                  <w:pPr>
                    <w:pStyle w:val="OCRStyle1"/>
                    <w:ind w:left="23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8" o:spid="_x0000_s1027" type="#_x0000_t202" style="position:absolute;left:0;text-align:left;margin-left:105.05pt;margin-top:593.65pt;width:111.45pt;height:40.2pt;z-index:5;mso-position-horizontal-relative:page;mso-position-vertical-relative:page" stroked="f">
            <v:textbox style="mso-next-textbox:#_x0000_s22108" inset="0,0,0,0">
              <w:txbxContent>
                <w:p w:rsidR="00A85FAC" w:rsidRDefault="00A85FA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A85FAC" w:rsidRDefault="00A85FAC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9" o:spid="_x0000_s1028" type="#_x0000_t202" style="position:absolute;left:0;text-align:left;margin-left:244.25pt;margin-top:598.6pt;width:81.4pt;height:37.8pt;z-index:4;mso-position-horizontal-relative:page;mso-position-vertical-relative:page" stroked="f">
            <v:textbox style="mso-next-textbox:#_x0000_s22109" inset="0,0,0,0">
              <w:txbxContent>
                <w:p w:rsidR="00A85FAC" w:rsidRDefault="00A85FA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85FAC" w:rsidRDefault="00A85FA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0" o:spid="_x0000_s1029" type="#_x0000_t202" style="position:absolute;left:0;text-align:left;margin-left:384.45pt;margin-top:625.55pt;width:101.55pt;height:34.45pt;z-index:3;mso-position-horizontal-relative:page;mso-position-vertical-relative:page" stroked="f">
            <v:textbox style="mso-next-textbox:#_x0000_s22110" inset="0,0,0,0">
              <w:txbxContent>
                <w:p w:rsidR="00A85FAC" w:rsidRDefault="00A85FA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85FAC" w:rsidRDefault="00A85FA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11" o:spid="_x0000_s1030" type="#_x0000_t202" style="position:absolute;left:0;text-align:left;margin-left:89pt;margin-top:430.15pt;width:467.3pt;height:163.55pt;z-index:2;mso-position-horizontal-relative:page;mso-position-vertical-relative:page" stroked="f">
            <v:textbox style="mso-next-textbox:#_x0000_s221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6"/>
                    <w:gridCol w:w="1111"/>
                  </w:tblGrid>
                  <w:tr w:rsidR="00A85FAC" w:rsidRPr="00A85FAC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A85FAC" w:rsidRDefault="00A85FA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הבחירות הבאות לרבנים הראשיים לישראל ולשאר חברי מועצת הרבנות הראשית</w:t>
                        </w:r>
                      </w:p>
                      <w:p w:rsidR="00A85FAC" w:rsidRP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תוך שנה מיום תחילת חוק זה.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  <w:p w:rsidR="00A85FAC" w:rsidRP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הבאות</w:t>
                        </w:r>
                      </w:p>
                    </w:tc>
                  </w:tr>
                  <w:tr w:rsidR="00A85FAC" w:rsidRPr="00A85FAC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שני הרבנים הראשיים לישראל ושאר חברי מועצת הרבנות הראשית שכיהנו ערב</w:t>
                        </w:r>
                      </w:p>
                      <w:p w:rsid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זה, יוסיפו לכהן עד לקיום הבחירות לרבנים הראשיים ולשאר חברי מועצת</w:t>
                        </w:r>
                      </w:p>
                      <w:p w:rsidR="00A85FAC" w:rsidRP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הראשית, כאמור בסעיף 1.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A85FAC" w:rsidRP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הכהונה</w:t>
                        </w:r>
                      </w:p>
                    </w:tc>
                  </w:tr>
                  <w:tr w:rsidR="00A85FAC" w:rsidRPr="00A85FAC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הבחירות למועצת הרבנות הראשית (הוראת שעה), תשל"ח--1977  1- בטל,</w:t>
                        </w:r>
                      </w:p>
                      <w:p w:rsid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בטלים הליכי הבחירות לשני הרבנים הראשיים ולשאר חברי מועצת הרבנות הראשית</w:t>
                        </w:r>
                      </w:p>
                      <w:p w:rsidR="00A85FAC" w:rsidRP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 בהם לפני תחילת חוק זה.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A85FAC" w:rsidRP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והליכים</w:t>
                        </w:r>
                      </w:p>
                    </w:tc>
                  </w:tr>
                  <w:tr w:rsidR="00A85FAC" w:rsidRPr="00A85FAC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A85FAC" w:rsidRPr="00A85FAC" w:rsidRDefault="00A85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תחילתו של חוק זה ביום קבלתו בכנסת.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A85FAC" w:rsidRPr="00A85FAC" w:rsidRDefault="00A85F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85FAC" w:rsidRDefault="00A85F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12" o:spid="_x0000_s1031" type="#_x0000_t202" style="position:absolute;left:0;text-align:left;margin-left:93.35pt;margin-top:289.95pt;width:386.7pt;height:135.85pt;z-index:1;mso-position-horizontal-relative:page;mso-position-vertical-relative:page" stroked="f">
            <v:textbox style="mso-next-textbox:#_x0000_s22112" inset="0,0,0,0">
              <w:txbxContent>
                <w:p w:rsidR="00A85FAC" w:rsidRDefault="00A85FAC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A85FAC" w:rsidRDefault="00A85FAC">
                  <w:pPr>
                    <w:pStyle w:val="OCRStyle1"/>
                    <w:ind w:left="403"/>
                    <w:rPr>
                      <w:rtl/>
                    </w:rPr>
                  </w:pPr>
                </w:p>
                <w:p w:rsidR="00A85FAC" w:rsidRDefault="00A85FAC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A85FAC" w:rsidRDefault="00A85FAC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A85FAC" w:rsidRDefault="00A85FAC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A85FAC" w:rsidRDefault="00A85FAC">
                  <w:pPr>
                    <w:pStyle w:val="OCRStyle1"/>
                    <w:ind w:left="83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למועצת הרבנות הראשית (הוראת שעה),</w:t>
                  </w:r>
                </w:p>
                <w:p w:rsidR="00A85FAC" w:rsidRPr="00A85FAC" w:rsidRDefault="00A85FAC">
                  <w:pPr>
                    <w:pStyle w:val="OCRStyle1"/>
                    <w:ind w:left="28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5F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4D141E-6ACA-466C-8C5C-00241EE9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5F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