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E6728" w:rsidRDefault="00AE6728">
      <w:pPr>
        <w:rPr>
          <w:rtl/>
        </w:rPr>
      </w:pPr>
    </w:p>
    <w:p w:rsidR="00AE672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310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2310" inset="0,0,0,0">
              <w:txbxContent>
                <w:p w:rsidR="00546280" w:rsidRDefault="00546280">
                  <w:r>
                    <w:rPr>
                      <w:rtl/>
                    </w:rPr>
                    <w:t>12                                           ספר החוקים 672                 י"ז בכסליו התשל"ג 23.11.1972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11" o:spid="_x0000_s1026" type="#_x0000_t202" style="position:absolute;left:0;text-align:left;margin-left:90.9pt;margin-top:573.65pt;width:377.8pt;height:165.35pt;z-index:4;mso-position-horizontal-relative:page;mso-position-vertical-relative:page" stroked="f">
            <v:textbox style="mso-next-textbox:#_x0000_s22311" inset="0,0,0,0">
              <w:txbxContent>
                <w:p w:rsidR="00546280" w:rsidRDefault="00546280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בכסלו תשל"ג (14 בנובמבר 1972); הצעת החוק ודברי הסבר פורסמו בה"ח 1004, תשל"ב,</w:t>
                  </w:r>
                </w:p>
                <w:p w:rsidR="00546280" w:rsidRDefault="00546280">
                  <w:pPr>
                    <w:pStyle w:val="OCRStyle1"/>
                    <w:ind w:left="3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377.</w:t>
                  </w:r>
                </w:p>
                <w:p w:rsidR="00546280" w:rsidRDefault="00546280">
                  <w:pPr>
                    <w:pStyle w:val="OCRStyle1"/>
                    <w:ind w:left="20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תשי"ז, עמ' 50.</w:t>
                  </w:r>
                </w:p>
                <w:p w:rsidR="00546280" w:rsidRDefault="00546280">
                  <w:pPr>
                    <w:pStyle w:val="OCRStyle1"/>
                    <w:ind w:left="1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ס''ח תשכ''ח, עמ' .108</w:t>
                  </w:r>
                </w:p>
                <w:p w:rsidR="00546280" w:rsidRDefault="00546280">
                  <w:pPr>
                    <w:pStyle w:val="OCRStyle1"/>
                    <w:ind w:left="2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א"י, כרך א', פרק כ''ב, עמ' .155</w:t>
                  </w:r>
                </w:p>
                <w:p w:rsidR="00546280" w:rsidRDefault="00546280">
                  <w:pPr>
                    <w:pStyle w:val="OCRStyle1"/>
                    <w:ind w:left="2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דיני מדינת ישראל, נוסח חדש 6, עמ' .120</w:t>
                  </w:r>
                </w:p>
                <w:p w:rsidR="00546280" w:rsidRDefault="00546280">
                  <w:pPr>
                    <w:pStyle w:val="OCRStyle1"/>
                    <w:ind w:left="20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ס''ח תשכ"א, עמ' .100</w:t>
                  </w:r>
                </w:p>
                <w:p w:rsidR="00546280" w:rsidRDefault="00546280">
                  <w:pPr>
                    <w:pStyle w:val="OCRStyle1"/>
                    <w:ind w:left="2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ס''ח תשכ''ט, עמ' .232</w:t>
                  </w:r>
                </w:p>
                <w:p w:rsidR="00546280" w:rsidRDefault="00546280">
                  <w:pPr>
                    <w:pStyle w:val="OCRStyle1"/>
                    <w:ind w:left="20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ס''ח תשכ''א, עמ' .192</w:t>
                  </w:r>
                </w:p>
                <w:p w:rsidR="00546280" w:rsidRDefault="00546280">
                  <w:pPr>
                    <w:pStyle w:val="OCRStyle1"/>
                    <w:ind w:left="1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ע''ר 1936, תוס' 1, עמ' 21.</w:t>
                  </w:r>
                </w:p>
                <w:p w:rsidR="00546280" w:rsidRDefault="00546280">
                  <w:pPr>
                    <w:pStyle w:val="OCRStyle1"/>
                    <w:ind w:left="2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חוקי א"י, כרך ב' פרק ק''ג, עמ' ,1020</w:t>
                  </w:r>
                </w:p>
                <w:p w:rsidR="00546280" w:rsidRPr="00AE6728" w:rsidRDefault="00546280">
                  <w:pPr>
                    <w:pStyle w:val="OCRStyle1"/>
                    <w:ind w:left="20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ס"ח תשי"ט, עמ' 18; תש"ל, עמ' .49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12" o:spid="_x0000_s1027" type="#_x0000_t202" style="position:absolute;left:0;text-align:left;margin-left:79.65pt;margin-top:367.15pt;width:404.7pt;height:204.95pt;z-index:3;mso-position-horizontal-relative:page;mso-position-vertical-relative:page" stroked="f">
            <v:textbox style="mso-next-textbox:#_x0000_s22312" inset="0,0,0,0">
              <w:txbxContent>
                <w:p w:rsidR="00546280" w:rsidRDefault="00546280">
                  <w:pPr>
                    <w:pStyle w:val="OCRStyle1"/>
                    <w:ind w:left="2963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 ראשונה</w:t>
                  </w:r>
                </w:p>
                <w:p w:rsidR="00546280" w:rsidRDefault="00546280">
                  <w:pPr>
                    <w:pStyle w:val="OCRStyle1"/>
                    <w:ind w:left="3028"/>
                    <w:rPr>
                      <w:rtl/>
                    </w:rPr>
                  </w:pPr>
                  <w:r>
                    <w:rPr>
                      <w:rtl/>
                    </w:rPr>
                    <w:t>(סעיף 1 (א) (1))</w:t>
                  </w:r>
                </w:p>
                <w:p w:rsidR="00546280" w:rsidRDefault="00546280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(1) סעיף 178 לחוק הביטוח הלאומי ננוסח משולב], תשכ"ח-21968,</w:t>
                  </w:r>
                </w:p>
                <w:p w:rsidR="00546280" w:rsidRDefault="00546280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(2) סעיפים 169 (2) ו-224 לפקודת החברות 3,</w:t>
                  </w:r>
                </w:p>
                <w:p w:rsidR="00546280" w:rsidRDefault="00546280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(3) סעיפים 133 (2), 160, 186,185 ו-187 לפקודת מס הכנסה  4.</w:t>
                  </w:r>
                </w:p>
                <w:p w:rsidR="00546280" w:rsidRDefault="00546280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(4) סעיפים 25א, 33א, 51 ו-56א לחוק מס רכוש וקרן פיצויים, תשכ"א--51961.</w:t>
                  </w:r>
                </w:p>
                <w:p w:rsidR="00546280" w:rsidRDefault="00546280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(5) סעיף 21 לחוק עידוד התעשיה (מסים), תשכ"ט-81969.</w:t>
                  </w:r>
                </w:p>
                <w:p w:rsidR="00546280" w:rsidRDefault="00546280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(6) סעיף 4 לחוק פסיקת ריבית, תשכ"א-1961 7.</w:t>
                  </w:r>
                </w:p>
                <w:p w:rsidR="00546280" w:rsidRDefault="00546280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(7) סעיפים 63 ו-84 לפקודת פשיטת רגל, 81936, וסעיפים 20 ו-21 לתוספת השניה</w:t>
                  </w:r>
                </w:p>
                <w:p w:rsidR="00546280" w:rsidRDefault="00546280">
                  <w:pPr>
                    <w:pStyle w:val="OCRStyle1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לפקודה.</w:t>
                  </w:r>
                </w:p>
                <w:p w:rsidR="00546280" w:rsidRDefault="00546280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(8) סעיפים 49,31 (1), 49 (3) ו-50 לפקודת השותפויות 9.</w:t>
                  </w:r>
                </w:p>
                <w:p w:rsidR="00546280" w:rsidRPr="00AE6728" w:rsidRDefault="00546280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(9) תקנה 7 לתקנות-שעת-חירום (תשלומי חובה), תשי"ח-101958.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13" o:spid="_x0000_s1028" type="#_x0000_t202" style="position:absolute;left:0;text-align:left;margin-left:82.2pt;margin-top:105.4pt;width:464.9pt;height:249.7pt;z-index:2;mso-position-horizontal-relative:page;mso-position-vertical-relative:page" stroked="f">
            <v:textbox style="mso-next-textbox:#_x0000_s2231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1"/>
                    <w:gridCol w:w="1253"/>
                  </w:tblGrid>
                  <w:tr w:rsidR="00546280" w:rsidRPr="00AE6728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546280" w:rsidRDefault="0054628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.(א) שר האוצר, באישור ועדת הכספים של הכנסת, רשאי כצו -</w:t>
                        </w:r>
                      </w:p>
                      <w:p w:rsidR="00546280" w:rsidRDefault="005462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לשבות את שיעור הריבית הקבוע בהוראה המצויינת בתוספת הראשונה;</w:t>
                        </w:r>
                      </w:p>
                      <w:p w:rsidR="00546280" w:rsidRDefault="005462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את שיעור הריבית לענין הוראה המצוייבת בתוספת השניה.</w:t>
                        </w:r>
                      </w:p>
                      <w:p w:rsidR="00546280" w:rsidRDefault="005462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לא ישתמש בסמכותו לפי סעיף קטן (א) לגבי הוראה שבחיקוק שאין</w:t>
                        </w:r>
                      </w:p>
                      <w:p w:rsidR="00546280" w:rsidRDefault="005462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ממונה על ביצועו, אלא לאחר התייעצות עם השר הממונה על ביצוע אותו חיקוק.</w:t>
                        </w:r>
                      </w:p>
                      <w:p w:rsidR="00546280" w:rsidRDefault="005462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האוצר, באישור הכנסת דרך החלטה, רשאי להוסיף לרשימת ההוראות</w:t>
                        </w:r>
                      </w:p>
                      <w:p w:rsidR="00546280" w:rsidRPr="00AE6728" w:rsidRDefault="005462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שבתוספות.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546280" w:rsidRDefault="005462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וקביעה</w:t>
                        </w:r>
                      </w:p>
                      <w:p w:rsidR="00546280" w:rsidRPr="00AE6728" w:rsidRDefault="005462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שיעורי ריבית</w:t>
                        </w:r>
                      </w:p>
                    </w:tc>
                  </w:tr>
                  <w:tr w:rsidR="00546280" w:rsidRPr="00AE6728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546280" w:rsidRDefault="005462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אזכור של שיעור ריבית שנקבע בהוראה המצויינת בתוספות, יראוהו באזכור של</w:t>
                        </w:r>
                      </w:p>
                      <w:p w:rsidR="00546280" w:rsidRPr="00AE6728" w:rsidRDefault="005462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שנקבע לענין אותה הוראה בצו לפי סעיף ,1</w:t>
                        </w:r>
                      </w:p>
                    </w:tc>
                    <w:tc>
                      <w:tcPr>
                        <w:tcW w:w="741" w:type="pct"/>
                      </w:tcPr>
                      <w:p w:rsidR="00546280" w:rsidRPr="00AE6728" w:rsidRDefault="005462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 אזכור</w:t>
                        </w:r>
                      </w:p>
                    </w:tc>
                  </w:tr>
                  <w:tr w:rsidR="00546280" w:rsidRPr="00AE6728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546280" w:rsidRDefault="005462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בחוק הריבית, תשי"ז--1957  1-</w:t>
                        </w:r>
                      </w:p>
                      <w:p w:rsidR="00546280" w:rsidRDefault="005462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3(א), במקום "ואת התנאים והתקופות לצבירת הריבית" יבוא</w:t>
                        </w:r>
                      </w:p>
                      <w:p w:rsidR="00546280" w:rsidRDefault="005462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"ואת התנאים לצבירת ריבית בעד תקופות פחותות משלושה חדשים";</w:t>
                        </w:r>
                      </w:p>
                      <w:p w:rsidR="00546280" w:rsidRDefault="005462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5, אחרי "ריבית דריבית" יבוא "שנצטברה בתקופות פחותות</w:t>
                        </w:r>
                      </w:p>
                      <w:p w:rsidR="00546280" w:rsidRPr="00AE6728" w:rsidRDefault="005462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משלושה חדשים".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546280" w:rsidRPr="00AE6728" w:rsidRDefault="005462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הריבית</w:t>
                        </w:r>
                      </w:p>
                    </w:tc>
                  </w:tr>
                </w:tbl>
                <w:p w:rsidR="00546280" w:rsidRDefault="0054628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314" o:spid="_x0000_s1029" type="#_x0000_t202" style="position:absolute;left:0;text-align:left;margin-left:158.05pt;margin-top:76.1pt;width:245.3pt;height:24.95pt;z-index:1;mso-position-horizontal-relative:page;mso-position-vertical-relative:page" stroked="f">
            <v:textbox style="mso-next-textbox:#_x0000_s22314" inset="0,0,0,0">
              <w:txbxContent>
                <w:p w:rsidR="00546280" w:rsidRPr="00AE6728" w:rsidRDefault="00546280">
                  <w:pPr>
                    <w:pStyle w:val="OCRStyle1"/>
                    <w:ind w:left="15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הריבית (שינוי שיעורים), תשל"ג-1972*</w:t>
                  </w:r>
                </w:p>
              </w:txbxContent>
            </v:textbox>
            <w10:wrap anchorx="page" anchory="page"/>
          </v:shape>
        </w:pict>
      </w:r>
    </w:p>
    <w:p w:rsidR="00546280" w:rsidRDefault="00546280">
      <w:pPr>
        <w:rPr>
          <w:rtl/>
        </w:rPr>
      </w:pPr>
      <w:r>
        <w:rPr>
          <w:rtl/>
        </w:rPr>
        <w:br w:type="page"/>
      </w:r>
    </w:p>
    <w:p w:rsidR="00546280" w:rsidRDefault="00000000">
      <w:pPr>
        <w:rPr>
          <w:rtl/>
        </w:rPr>
      </w:pPr>
      <w:r>
        <w:pict>
          <v:shape id="_x0000_s22315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2315" inset="0,0,0,0">
              <w:txbxContent>
                <w:p w:rsidR="00546280" w:rsidRDefault="00546280">
                  <w:r>
                    <w:rPr>
                      <w:rtl/>
                    </w:rPr>
                    <w:t>13                                           ספר החוקים 672                 י"ז בכסליו התשל"ג 23.11.1972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16" o:spid="_x0000_s1031" type="#_x0000_t202" style="position:absolute;left:0;text-align:left;margin-left:350.85pt;margin-top:394.8pt;width:189.5pt;height:115.45pt;z-index:10;mso-position-horizontal-relative:page;mso-position-vertical-relative:page" stroked="f">
            <v:textbox style="mso-next-textbox:#_x0000_s22316" inset="0,0,0,0">
              <w:txbxContent>
                <w:p w:rsidR="00546280" w:rsidRDefault="00546280">
                  <w:pPr>
                    <w:pStyle w:val="OCRStyle2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11 ס"ח תשי'"ז, עמ' 11.</w:t>
                  </w:r>
                </w:p>
                <w:p w:rsidR="00546280" w:rsidRDefault="00546280">
                  <w:pPr>
                    <w:pStyle w:val="OCRStyle2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 ס"ח תשכ"ט, עמ' .149</w:t>
                  </w:r>
                </w:p>
                <w:p w:rsidR="00546280" w:rsidRDefault="00546280">
                  <w:pPr>
                    <w:pStyle w:val="OCRStyle2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13 דיני מדינת ישראל, נוסח חדש 3, עמ' ,39</w:t>
                  </w:r>
                </w:p>
                <w:p w:rsidR="00546280" w:rsidRDefault="00546280">
                  <w:pPr>
                    <w:pStyle w:val="OCRStyle2"/>
                    <w:ind w:left="4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14 ס"ח תש"ט, עמי ,187</w:t>
                  </w:r>
                </w:p>
                <w:p w:rsidR="00546280" w:rsidRDefault="00546280">
                  <w:pPr>
                    <w:pStyle w:val="OCRStyle2"/>
                    <w:ind w:left="40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15 ס''ח תשי"ב, עמ' .344</w:t>
                  </w:r>
                </w:p>
                <w:p w:rsidR="00546280" w:rsidRDefault="00546280">
                  <w:pPr>
                    <w:pStyle w:val="OCRStyle2"/>
                    <w:ind w:left="4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דיני מדינת ישראל, נוסח חדש 4, עמ' .74</w:t>
                  </w:r>
                </w:p>
                <w:p w:rsidR="00546280" w:rsidRDefault="00546280">
                  <w:pPr>
                    <w:pStyle w:val="OCRStyle2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17 ס"ח תשי"ט, עמ' .234</w:t>
                  </w:r>
                </w:p>
                <w:p w:rsidR="00546280" w:rsidRDefault="00546280">
                  <w:pPr>
                    <w:pStyle w:val="OCRStyle2"/>
                    <w:ind w:left="40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18 ס"ח תשכ"ט, עמ' .232</w:t>
                  </w:r>
                </w:p>
                <w:p w:rsidR="00546280" w:rsidRDefault="00546280">
                  <w:pPr>
                    <w:pStyle w:val="OCRStyle2"/>
                    <w:ind w:left="4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19 ס''ח תשכ"ב, עמ' .96</w:t>
                  </w:r>
                </w:p>
                <w:p w:rsidR="00546280" w:rsidRPr="00546280" w:rsidRDefault="00546280">
                  <w:pPr>
                    <w:pStyle w:val="OCRStyle2"/>
                    <w:ind w:left="40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20 דיני מדינת ישראל, נוסח חדש 2, עמ' .12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17" o:spid="_x0000_s1032" type="#_x0000_t202" style="position:absolute;left:0;text-align:left;margin-left:171.05pt;margin-top:315.6pt;width:95.45pt;height:39.6pt;z-index:9;mso-position-horizontal-relative:page;mso-position-vertical-relative:page" stroked="f">
            <v:textbox style="mso-next-textbox:#_x0000_s22317" inset="0,0,0,0">
              <w:txbxContent>
                <w:p w:rsidR="00546280" w:rsidRDefault="00546280">
                  <w:pPr>
                    <w:pStyle w:val="OCRStyle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546280" w:rsidRDefault="00546280">
                  <w:pPr>
                    <w:pStyle w:val="OCRStyle2"/>
                    <w:ind w:left="44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18" o:spid="_x0000_s1033" type="#_x0000_t202" style="position:absolute;left:0;text-align:left;margin-left:285.5pt;margin-top:318.2pt;width:100.8pt;height:38.8pt;z-index:8;mso-position-horizontal-relative:page;mso-position-vertical-relative:page" stroked="f">
            <v:textbox style="mso-next-textbox:#_x0000_s22318" inset="0,0,0,0">
              <w:txbxContent>
                <w:p w:rsidR="00546280" w:rsidRDefault="00546280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546280" w:rsidRDefault="00546280">
                  <w:pPr>
                    <w:pStyle w:val="OCRStyle2"/>
                    <w:ind w:left="31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19" o:spid="_x0000_s1034" type="#_x0000_t202" style="position:absolute;left:0;text-align:left;margin-left:412.8pt;margin-top:344.9pt;width:124.95pt;height:33.45pt;z-index:7;mso-position-horizontal-relative:page;mso-position-vertical-relative:page" stroked="f">
            <v:textbox style="mso-next-textbox:#_x0000_s22319" inset="0,0,0,0">
              <w:txbxContent>
                <w:p w:rsidR="00546280" w:rsidRDefault="00546280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546280" w:rsidRDefault="00546280">
                  <w:pPr>
                    <w:pStyle w:val="OCRStyle2"/>
                    <w:ind w:left="6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20" o:spid="_x0000_s1035" type="#_x0000_t202" style="position:absolute;left:0;text-align:left;margin-left:212.25pt;margin-top:70.3pt;width:328.9pt;height:236.6pt;z-index:6;mso-position-horizontal-relative:page;mso-position-vertical-relative:page" stroked="f">
            <v:textbox style="mso-next-textbox:#_x0000_s22320" inset="0,0,0,0">
              <w:txbxContent>
                <w:p w:rsidR="00546280" w:rsidRDefault="00546280">
                  <w:pPr>
                    <w:pStyle w:val="OCRStyle2"/>
                    <w:ind w:left="2995"/>
                    <w:rPr>
                      <w:rtl/>
                    </w:rPr>
                  </w:pPr>
                  <w:r>
                    <w:rPr>
                      <w:rtl/>
                    </w:rPr>
                    <w:t>תוספת שניה</w:t>
                  </w:r>
                </w:p>
                <w:p w:rsidR="00546280" w:rsidRDefault="00546280">
                  <w:pPr>
                    <w:pStyle w:val="OCRStyle2"/>
                    <w:ind w:left="2984"/>
                    <w:rPr>
                      <w:rtl/>
                    </w:rPr>
                  </w:pPr>
                  <w:r>
                    <w:rPr>
                      <w:rtl/>
                    </w:rPr>
                    <w:t>(סעיף 1 (א) (2))</w:t>
                  </w:r>
                </w:p>
                <w:p w:rsidR="00546280" w:rsidRDefault="00546280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(1) סעיף 11א לחוק בול בטחון, תשי"ז-1956 11.</w:t>
                  </w:r>
                </w:p>
                <w:p w:rsidR="00546280" w:rsidRDefault="00546280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(2) סעיף 10 לחוק החברה לישראל בע"מ, תשכ"ט-121969,</w:t>
                  </w:r>
                </w:p>
                <w:p w:rsidR="00546280" w:rsidRDefault="00546280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(3) סעיף 160ב לפקודת המכס 13,</w:t>
                  </w:r>
                </w:p>
                <w:p w:rsidR="00546280" w:rsidRDefault="00546280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(4) סעיפים 21א ו-28 לחוק מס עזבון, תש"ט-141949.</w:t>
                  </w:r>
                </w:p>
                <w:p w:rsidR="00546280" w:rsidRDefault="00546280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(5) סעיף 10 לחוק מס קניה (סחורות ושירותים), תשי"ב-1952 15.</w:t>
                  </w:r>
                </w:p>
                <w:p w:rsidR="00546280" w:rsidRDefault="00546280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(6) סעיפים 15 ו-16 לפקודת המשקאות המשכרים (ייצור ומכירה)16.</w:t>
                  </w:r>
                </w:p>
                <w:p w:rsidR="00546280" w:rsidRDefault="00546280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(7) סעיפים 28 ו-75ב לחוק לעידוד השקעות הון, תשי"ט-1959 17.</w:t>
                  </w:r>
                </w:p>
                <w:p w:rsidR="00546280" w:rsidRDefault="00546280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(8) סעיף 42 לחוק עידוד התעשיה (מסים), תשכ"ט-1969 .18</w:t>
                  </w:r>
                </w:p>
                <w:p w:rsidR="00546280" w:rsidRDefault="00546280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(9) סעיף 36 לחוק הרשויות המקומיות (ביוב), תשכ"ב-1962. 19</w:t>
                  </w:r>
                </w:p>
                <w:p w:rsidR="00546280" w:rsidRDefault="00546280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(10) סעיף 58 לפקודת השטרות 20.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E672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D499AB5-982A-48F4-91B7-3A588B34C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E672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4628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2008-04-06T21:57:00Z</dcterms:created>
  <dcterms:modified xsi:type="dcterms:W3CDTF">2008-04-06T21:57:00Z</dcterms:modified>
</cp:coreProperties>
</file>