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647A" w:rsidRDefault="00D7647A">
      <w:pPr>
        <w:rPr>
          <w:rtl/>
        </w:rPr>
      </w:pPr>
    </w:p>
    <w:p w:rsidR="00D764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5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2353" inset="0,0,0,0">
              <w:txbxContent>
                <w:p w:rsidR="00D86F65" w:rsidRDefault="00D86F65">
                  <w:r>
                    <w:rPr>
                      <w:rtl/>
                    </w:rPr>
                    <w:t>100                                          ספר החוקים 739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4" o:spid="_x0000_s1026" type="#_x0000_t202" style="position:absolute;left:0;text-align:left;margin-left:90.85pt;margin-top:737pt;width:168.1pt;height:24.95pt;z-index:4;mso-position-horizontal-relative:page;mso-position-vertical-relative:page" stroked="f">
            <v:textbox style="mso-next-textbox:#_x0000_s22354" inset="0,0,0,0">
              <w:txbxContent>
                <w:p w:rsidR="00D86F65" w:rsidRDefault="00D86F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55" o:spid="_x0000_s1027" type="#_x0000_t202" style="position:absolute;left:0;text-align:left;margin-left:79.15pt;margin-top:658.75pt;width:400.95pt;height:49.1pt;z-index:3;mso-position-horizontal-relative:page;mso-position-vertical-relative:page" stroked="f">
            <v:textbox style="mso-next-textbox:#_x0000_s22355" inset="0,0,0,0">
              <w:txbxContent>
                <w:p w:rsidR="00D86F65" w:rsidRDefault="00D86F6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בתמוז תשל"ד (9 ביולי 1974); הצעת החוק ודברי הסבר פורסמו בה"ת 1107,תשל"ד,</w:t>
                  </w:r>
                </w:p>
                <w:p w:rsidR="00D86F65" w:rsidRDefault="00D86F65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110. </w:t>
                  </w:r>
                </w:p>
                <w:p w:rsidR="00D86F65" w:rsidRPr="00D7647A" w:rsidRDefault="00D86F65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204; תשל"ב,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6" o:spid="_x0000_s1028" type="#_x0000_t202" style="position:absolute;left:0;text-align:left;margin-left:82.9pt;margin-top:116.25pt;width:477pt;height:540.55pt;z-index:2;mso-position-horizontal-relative:page;mso-position-vertical-relative:page" stroked="f">
            <v:textbox style="mso-next-textbox:#_x0000_s223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2"/>
                    <w:gridCol w:w="1419"/>
                    <w:gridCol w:w="1590"/>
                  </w:tblGrid>
                  <w:tr w:rsidR="00D86F65" w:rsidRPr="00D7647A">
                    <w:trPr>
                      <w:jc w:val="right"/>
                    </w:trPr>
                    <w:tc>
                      <w:tcPr>
                        <w:tcW w:w="4083" w:type="pct"/>
                        <w:gridSpan w:val="2"/>
                      </w:tcPr>
                      <w:p w:rsidR="00D86F65" w:rsidRDefault="00D86F6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(א) (1) לחוק רישוי עסקים, תשכ"ח-1968 1 (להלן - החוק העיקרי), בסופו</w:t>
                        </w:r>
                      </w:p>
                      <w:p w:rsidR="00D86F65" w:rsidRPr="00D7647A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"ולשירותי כבאות".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86F65" w:rsidRPr="00D7647A">
                    <w:trPr>
                      <w:jc w:val="right"/>
                    </w:trPr>
                    <w:tc>
                      <w:tcPr>
                        <w:tcW w:w="4083" w:type="pct"/>
                        <w:gridSpan w:val="2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7 לחוק העיקרי יבוא: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D86F65">
                    <w:trPr>
                      <w:jc w:val="right"/>
                    </w:trPr>
                    <w:tc>
                      <w:tcPr>
                        <w:tcW w:w="3265" w:type="pct"/>
                      </w:tcPr>
                      <w:p w:rsidR="00D86F65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רשות הרישוי או נותן אישור לפי סעיף 6 רשאים להתנות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הרשיון או האישור, לפי הענין, בתנאים מיוחדים שיש לקיימם לפני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שיינתן הרשיון או אחרי שניתן והעשויים לקדם את מטרת הרישוי,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ורשאים הם להוסיף תנאים לרשיון שניתן אם ראו צורך בדבר לקידום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אחת ממטרות הרישוי. 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תנאי נוסף כאמור בסעיף קטן (א) יהיה כתום ששה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שהודע עליו לבעל הרשיון, או במועד מוקדם מזה, כפי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רשות הרישוי או נותן האישור כדי למנוע סכנה תכופה לשלום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בריאותו או בטיחותו או הפרעה בלתי סבירה לאדם פלוני.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הוסיף נותן האישור תנאי לרשיון שניתן, יעביר את ההודעה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התנאי הנוסף לרשות הרישוי וזו תעבירנה לבעל הרשיון.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מבקש הרשיון או בעל הרשיון רשאים לבקש הנמקה לכל</w:t>
                        </w:r>
                      </w:p>
                      <w:p w:rsidR="00D86F65" w:rsidRPr="00D7647A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לפי סעיף זה."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"תנאים מיוחדים</w:t>
                        </w:r>
                      </w:p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ותנאים נוספים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6F65" w:rsidRPr="00D7647A">
                    <w:trPr>
                      <w:jc w:val="right"/>
                    </w:trPr>
                    <w:tc>
                      <w:tcPr>
                        <w:tcW w:w="4083" w:type="pct"/>
                        <w:gridSpan w:val="2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7 לחוק העיקרי יבוא: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D86F65" w:rsidRPr="00D7647A">
                    <w:trPr>
                      <w:jc w:val="right"/>
                    </w:trPr>
                    <w:tc>
                      <w:tcPr>
                        <w:tcW w:w="3265" w:type="pct"/>
                      </w:tcPr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תקפו של רשיון הוא מן המועד שנקבע בו וכל עוד לא ביטלה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רשות הרישוי, מיזמתה היא או מיזמת נותן אישור.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יבוטל רשיון מיזמתה של רשות הרישוי אלא לאחר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נותן אישור המופקד על קיום מטרה מן המטרות האמורות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(1) (א) המשמשת עילה לביטול.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יבוטל רשיון אלא לאחר שניתנה לבעל הרשיון הזדמנות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ביטול רשיון הוא כתום ששים יום מיום ההודעה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הביטול.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בביטול רשיון או בתנאי שהוסף במיוחד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ברשיונו, רשאי לערער לבית משפט השלום או לבית המשפט העירוני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נמצא העסק, ובית המשפט רשאי לבטל או לשנות את</w:t>
                        </w:r>
                      </w:p>
                      <w:p w:rsidR="00D86F65" w:rsidRDefault="00D86F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 או את התנאי, אם לדעתו אינם חוקיים או סבירים, או לאשרם.</w:t>
                        </w:r>
                      </w:p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818" w:type="pct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"תקפו של רשיון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86F65" w:rsidRPr="00D7647A" w:rsidRDefault="00D86F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D86F65" w:rsidRDefault="00D86F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57" o:spid="_x0000_s1029" type="#_x0000_t202" style="position:absolute;left:0;text-align:left;margin-left:145.85pt;margin-top:97.25pt;width:277.2pt;height:19pt;z-index:1;mso-position-horizontal-relative:page;mso-position-vertical-relative:page" stroked="f">
            <v:textbox style="mso-next-textbox:#_x0000_s22357" inset="0,0,0,0">
              <w:txbxContent>
                <w:p w:rsidR="00D86F65" w:rsidRPr="00D7647A" w:rsidRDefault="00D86F65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רישוי עסקים (תיקון מס' 2), תשל"ד-1974 *</w:t>
                  </w:r>
                </w:p>
              </w:txbxContent>
            </v:textbox>
            <w10:wrap anchorx="page" anchory="page"/>
          </v:shape>
        </w:pict>
      </w:r>
    </w:p>
    <w:p w:rsidR="005A2D98" w:rsidRDefault="005A2D98">
      <w:pPr>
        <w:rPr>
          <w:rtl/>
        </w:rPr>
      </w:pPr>
      <w:r>
        <w:rPr>
          <w:rtl/>
        </w:rPr>
        <w:br w:type="page"/>
      </w:r>
    </w:p>
    <w:p w:rsidR="005A2D98" w:rsidRDefault="00000000">
      <w:pPr>
        <w:rPr>
          <w:rtl/>
        </w:rPr>
      </w:pPr>
      <w:r>
        <w:pict>
          <v:shape id="_x0000_s2235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358" inset="0,0,0,0">
              <w:txbxContent>
                <w:p w:rsidR="00D86F65" w:rsidRDefault="00D86F65">
                  <w:r>
                    <w:rPr>
                      <w:rtl/>
                    </w:rPr>
                    <w:t>101                                          ספר החוקים 739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9" o:spid="_x0000_s1031" type="#_x0000_t202" style="position:absolute;left:0;text-align:left;margin-left:383.75pt;margin-top:734.4pt;width:178.2pt;height:24.95pt;z-index:7;mso-position-horizontal-relative:page;mso-position-vertical-relative:page" stroked="f">
            <v:textbox style="mso-next-textbox:#_x0000_s22359" inset="0,0,0,0">
              <w:txbxContent>
                <w:p w:rsidR="00D86F65" w:rsidRDefault="00D86F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360" o:spid="_x0000_s1032" type="#_x0000_t202" style="position:absolute;left:0;text-align:left;margin-left:115.85pt;margin-top:82.6pt;width:446.1pt;height:643.9pt;z-index:6;mso-position-horizontal-relative:page;mso-position-vertical-relative:page" stroked="f">
            <v:textbox style="mso-next-textbox:#_x0000_s2236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8"/>
                    <w:gridCol w:w="5699"/>
                    <w:gridCol w:w="1254"/>
                  </w:tblGrid>
                  <w:tr w:rsidR="00D86F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הגשת ערעור לא תפגע בתקפם של הביטול או התנאי, אך בית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הדן בערעור רשאי לתת צו לעכב או להתלות את תקפם.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גז) ערעור על פסק-דין של בית משפט השלום או בית המשפט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 יהיה לבית משפט מחוזי ואין אחרי החלטתו ולא כלום.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אף האמור בסעיף קטן (א), רשאי שר הפנים -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תקופת תוקף לרשיון של סוג עסקים פלוני, דרך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בנסיבות שיפרש, ובלבד שהתקופה לא תפחת משנה;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סוגי עסקים שבהעברת הבעלות או השליטה בהם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טעונים רישוי חדש לפי חוק זה.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אין באמור בסעיף זה כדי לגרוע מן האמור בסעיפים 16, 17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ו-20 עד 23.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על אף האמור בסעיף 7א רשאית רשות הרישוי לקבוע תקופת תוקף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 לעסק שהוא זמני מטבעו."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זמני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  <w:vMerge w:val="restart"/>
                      </w:tcPr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11א ו-11ב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11 לחוק העיקרי יבוא: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  <w:vMerge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שר העבודה רשאי להתקין לעסקים טעוני רישוי כאמור בסעיף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(א) (3), או לסוגים מהם, תקנות בענין בטיחותם של הנמצאים במקום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או בסביבתו.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בדבר</w:t>
                        </w:r>
                      </w:p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שר החקלאות רשאי להתקין לעסקים טעוני רישוי כאמור בסעיף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(א) (4), או לסוגים מהם, תקנות בענין מניעת סכנות של מחלות בעלי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ומניעת זיהום מקורות מים בחמרי הדברה, בדשנים או בתרופות."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מתלות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בעלי-חיים</w:t>
                        </w:r>
                      </w:p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וזיהוי מים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12 לחוק העיקרי, במקום "9 עד 11" יבוא "9 עד 11ב".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13 לחוק העיקרי, במקום "תקופת תקפם של רשיונות לפי חוק זה, דרכי</w:t>
                        </w:r>
                      </w:p>
                      <w:p w:rsidR="00D86F65" w:rsidRPr="005A2D98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חידושם" יבוא "דרכי חידושם של רשיונות שפקע תקפם או שבוטלו".</w:t>
                        </w:r>
                      </w:p>
                    </w:tc>
                  </w:tr>
                  <w:tr w:rsidR="00D86F65" w:rsidRPr="005A2D9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86F65" w:rsidRPr="005A2D98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86F65" w:rsidRDefault="00D86F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14 לחוק העיקרי -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"9 עד 11" יבוא "9 עד 11ב";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 אין נפקא מינה -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האדם עסק בעצמו או על ידי עובדו או מורשהו;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עסק בעסק של עצמו או של אחר;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היה אחראי לניהול עסקו של אחר, בין בשכר ובין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שכר, ולענין זה מי שניהל בפועל עסקו של אחר, רואים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כאחראי לניהול העסק כל עוד לא הוכח היפוכו של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דבר;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היה העיסוק מוגבל מראש בזמן או חד-פעמי.</w:t>
                        </w:r>
                      </w:p>
                      <w:p w:rsidR="00D86F65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יאשם בעבירה לפי סעיף זה מי שעסק כשותף רדום או</w:t>
                        </w:r>
                      </w:p>
                      <w:p w:rsidR="00D86F65" w:rsidRPr="005A2D98" w:rsidRDefault="00D86F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נטילת חלק ברווחיו של העסק."</w:t>
                        </w:r>
                      </w:p>
                    </w:tc>
                  </w:tr>
                </w:tbl>
                <w:p w:rsidR="00D86F65" w:rsidRDefault="00D86F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86F65" w:rsidRDefault="00D86F65">
      <w:pPr>
        <w:rPr>
          <w:rtl/>
        </w:rPr>
      </w:pPr>
      <w:r>
        <w:rPr>
          <w:rtl/>
        </w:rPr>
        <w:br w:type="page"/>
      </w:r>
    </w:p>
    <w:p w:rsidR="00D86F65" w:rsidRDefault="00000000">
      <w:pPr>
        <w:rPr>
          <w:rtl/>
        </w:rPr>
      </w:pPr>
      <w:r>
        <w:pict>
          <v:shape id="_x0000_s2236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361" inset="0,0,0,0">
              <w:txbxContent>
                <w:p w:rsidR="00D86F65" w:rsidRDefault="00D86F65">
                  <w:r>
                    <w:rPr>
                      <w:rtl/>
                    </w:rPr>
                    <w:t>102                                          ספר החוקים 739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2" o:spid="_x0000_s1034" type="#_x0000_t202" style="position:absolute;left:0;text-align:left;margin-left:80.15pt;margin-top:717.25pt;width:180.75pt;height:42.95pt;z-index:13;mso-position-horizontal-relative:page;mso-position-vertical-relative:page" stroked="f">
            <v:textbox style="mso-next-textbox:#_x0000_s22362" inset="0,0,0,0">
              <w:txbxContent>
                <w:p w:rsidR="00D86F65" w:rsidRDefault="00D86F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363" o:spid="_x0000_s1035" type="#_x0000_t202" style="position:absolute;left:0;text-align:left;margin-left:103.9pt;margin-top:265.2pt;width:76.65pt;height:40.8pt;z-index:12;mso-position-horizontal-relative:page;mso-position-vertical-relative:page" stroked="f">
            <v:textbox style="mso-next-textbox:#_x0000_s22363" inset="0,0,0,0">
              <w:txbxContent>
                <w:p w:rsidR="00D86F65" w:rsidRDefault="00D86F65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D86F65" w:rsidRDefault="00D86F65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4" o:spid="_x0000_s1036" type="#_x0000_t202" style="position:absolute;left:0;text-align:left;margin-left:226.3pt;margin-top:269.35pt;width:83.15pt;height:38.4pt;z-index:11;mso-position-horizontal-relative:page;mso-position-vertical-relative:page" stroked="f">
            <v:textbox style="mso-next-textbox:#_x0000_s22364" inset="0,0,0,0">
              <w:txbxContent>
                <w:p w:rsidR="00D86F65" w:rsidRDefault="00D86F65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86F65" w:rsidRDefault="00D86F65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5" o:spid="_x0000_s1037" type="#_x0000_t202" style="position:absolute;left:0;text-align:left;margin-left:378.95pt;margin-top:298.85pt;width:112.65pt;height:37.8pt;z-index:10;mso-position-horizontal-relative:page;mso-position-vertical-relative:page" stroked="f">
            <v:textbox style="mso-next-textbox:#_x0000_s22365" inset="0,0,0,0">
              <w:txbxContent>
                <w:p w:rsidR="00D86F65" w:rsidRDefault="00D86F65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86F65" w:rsidRDefault="00D86F65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6" o:spid="_x0000_s1038" type="#_x0000_t202" style="position:absolute;left:0;text-align:left;margin-left:81.95pt;margin-top:74.9pt;width:467.5pt;height:168.7pt;z-index:9;mso-position-horizontal-relative:page;mso-position-vertical-relative:page" stroked="f">
            <v:textbox style="mso-next-textbox:#_x0000_s223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37"/>
                    <w:gridCol w:w="1375"/>
                    <w:gridCol w:w="1588"/>
                  </w:tblGrid>
                  <w:tr w:rsidR="00D86F65" w:rsidRPr="00D86F65">
                    <w:trPr>
                      <w:jc w:val="right"/>
                    </w:trPr>
                    <w:tc>
                      <w:tcPr>
                        <w:tcW w:w="4066" w:type="pct"/>
                        <w:gridSpan w:val="2"/>
                      </w:tcPr>
                      <w:p w:rsid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36 (א) לחוק העיקרי, במקום "9 עד 11" יבוא "9 עד 11ב",</w:t>
                        </w:r>
                      </w:p>
                    </w:tc>
                    <w:tc>
                      <w:tcPr>
                        <w:tcW w:w="934" w:type="pct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D86F65" w:rsidRPr="00D86F65">
                    <w:trPr>
                      <w:jc w:val="right"/>
                    </w:trPr>
                    <w:tc>
                      <w:tcPr>
                        <w:tcW w:w="4066" w:type="pct"/>
                        <w:gridSpan w:val="2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38 לחוק העיקרי יבוא;</w:t>
                        </w:r>
                      </w:p>
                    </w:tc>
                    <w:tc>
                      <w:tcPr>
                        <w:tcW w:w="934" w:type="pct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38א</w:t>
                        </w:r>
                      </w:p>
                    </w:tc>
                  </w:tr>
                  <w:tr w:rsidR="00D86F65">
                    <w:trPr>
                      <w:jc w:val="right"/>
                    </w:trPr>
                    <w:tc>
                      <w:tcPr>
                        <w:tcW w:w="3257" w:type="pct"/>
                      </w:tcPr>
                      <w:p w:rsid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שר המשפטים רשאי להתקין תקנות סדרי דין בהליבים לפי חוק</w:t>
                        </w:r>
                      </w:p>
                      <w:p w:rsid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סדרי דין</w:t>
                        </w:r>
                      </w:p>
                    </w:tc>
                    <w:tc>
                      <w:tcPr>
                        <w:tcW w:w="934" w:type="pct"/>
                      </w:tcPr>
                      <w:p w:rsid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86F65" w:rsidRPr="00D86F65">
                    <w:trPr>
                      <w:jc w:val="right"/>
                    </w:trPr>
                    <w:tc>
                      <w:tcPr>
                        <w:tcW w:w="4066" w:type="pct"/>
                        <w:gridSpan w:val="2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39 לחוק העיקרי, במקום "10 ו-11" יבוא "10 עד 11ב".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D86F65" w:rsidRPr="00D86F65">
                    <w:trPr>
                      <w:jc w:val="right"/>
                    </w:trPr>
                    <w:tc>
                      <w:tcPr>
                        <w:tcW w:w="4066" w:type="pct"/>
                        <w:gridSpan w:val="2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תחילתם של סעיפים 2 ו-3 היא ביום י"ח בטבת תשל"ה (1 בינואר 1975).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D86F65" w:rsidRPr="00D86F65" w:rsidRDefault="00D86F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86F65" w:rsidRDefault="00D86F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64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32B7E2-BB56-4784-867F-5A98F580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647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2D9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86F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2008-04-06T22:10:00Z</dcterms:created>
  <dcterms:modified xsi:type="dcterms:W3CDTF">2008-04-06T22:10:00Z</dcterms:modified>
</cp:coreProperties>
</file>