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70233" w:rsidRDefault="00D70233">
      <w:pPr>
        <w:rPr>
          <w:rtl/>
        </w:rPr>
      </w:pPr>
    </w:p>
    <w:p w:rsidR="00D7023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4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2489" inset="0,0,0,0">
              <w:txbxContent>
                <w:p w:rsidR="000D7CE0" w:rsidRDefault="000D7CE0">
                  <w:r>
                    <w:rPr>
                      <w:rtl/>
                    </w:rPr>
                    <w:t>52                                           ספר החוקים 417                    ל' בשבט התשכ"ד 13.02.1964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90" o:spid="_x0000_s1026" type="#_x0000_t202" style="position:absolute;left:0;text-align:left;margin-left:90.15pt;margin-top:648.95pt;width:384.7pt;height:95.65pt;z-index:3;mso-position-horizontal-relative:page;mso-position-vertical-relative:page" stroked="f">
            <v:textbox style="mso-next-textbox:#_x0000_s22490" inset="0,0,0,0">
              <w:txbxContent>
                <w:p w:rsidR="000D7CE0" w:rsidRDefault="000D7CE0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כ''א בשבט תשכ"ד (4 בפברואר 1964); הצעת החוק ודברי הסבר פורסמו בה"ח 568, תשכ"ג,</w:t>
                  </w:r>
                </w:p>
                <w:p w:rsidR="000D7CE0" w:rsidRDefault="000D7CE0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עמ' 318.</w:t>
                  </w:r>
                </w:p>
                <w:p w:rsidR="000D7CE0" w:rsidRPr="00D70233" w:rsidRDefault="000D7CE0">
                  <w:pPr>
                    <w:pStyle w:val="OCRStyle1"/>
                    <w:ind w:left="212"/>
                  </w:pPr>
                  <w:r>
                    <w:rPr>
                      <w:rtl/>
                    </w:rPr>
                    <w:t>1 חוקי א''י, כרך ב', פרק פ"א, עמ' 855.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91" o:spid="_x0000_s1027" type="#_x0000_t202" style="position:absolute;left:0;text-align:left;margin-left:85.75pt;margin-top:110.6pt;width:477pt;height:532.4pt;z-index:2;mso-position-horizontal-relative:page;mso-position-vertical-relative:page" stroked="f">
            <v:textbox style="mso-next-textbox:#_x0000_s224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33"/>
                    <w:gridCol w:w="1238"/>
                  </w:tblGrid>
                  <w:tr w:rsidR="000D7CE0" w:rsidRPr="00D7023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0D7CE0" w:rsidRDefault="000D7CE0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"שיכון ציבורי" - מקרקעין שהוקמו עליהם בביבים על-ידי המדינה או מטעמה או ביזמתה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ובביית הבביבים בסתיימה לפני תחילתו של חוק זה' ושר השיכון/ או מי שהוסמך לכך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על-ידיו בהודעה ברשומות, אישר אותם; בהודעה ברשומות, בשיכון ציבורי; וכן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שהוקמו עליהם בביבים על-ידי המדיבה או מטעמה או ביזמתה ובביית הבביבים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התחילה לפבי תחילתו של חוק זה ולא בסתיימה לפבי תחילתה והודעה על מועד תחילת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בנייתם ביתבה לועדת התיאום האמורה כסעיף 3 תוך 90 יום מתחילת חוק זה, ושר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השיכון, בהסכמת שר הפבים, אישר אותם, בהודעה ברשומות, בשיכון ציבורי;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"משתכן" - מי שעל שמו ברשמת/ רישום ראשון, בעלות או חכירה בבבין או כחלק מבנין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שבשיכון ציבורי לאחר שהרישום הותר מכוח חוק זה;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"פעולת רישום" - רישום בעלות או חכירה במקרקעין או בחלק מהם שבשיכון ציבורי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לזכותו של משתכן, לרבות רישום זיקת הבאה, איחוד, חלוקה או פיצול, רישום בית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בפבקס הבתים המשותפים ורישום משכנתה לפי סעיף 8 (ב), כשהרישומים בעשים אגב</w:t>
                        </w:r>
                      </w:p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בעלות או חכירה כאמור.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0D7CE0" w:rsidRPr="00D7023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על אף האמור בפקודת העברת קרקעות 1, רשאי מבהל רישום הקרקעות ליתן הסכמתו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פעולת רישום, אפילו לא בתמלאו הוראות סעיף 9א לפקודה האמורה, אם בוכח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. שהפעולה מתאימה לתכבית שיכון ציבורי שבתאשרה על-ידי ועדת התיאום האמורה בסעיף</w:t>
                        </w:r>
                      </w:p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 או בערר על-פי סעיף 4.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התרת פעולות</w:t>
                        </w:r>
                      </w:p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</w:t>
                        </w:r>
                      </w:p>
                    </w:tc>
                  </w:tr>
                  <w:tr w:rsidR="000D7CE0" w:rsidRPr="00D7023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ועדת התיאום תהיה של 3 חברים והם: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בציג שר השיכון שישמש יושב ראש הועדה;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בציג שר הפבים;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בציג מיבהל מקרקעי ישראל שיתמבה על-ידי שר החקלאות.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מינויה של ועדת התיאום ועל מעבה תפורסם ברשומות.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בכל ישיבה של ועדת התיאום הדנה בתכבית שיכון ציבורי ישותף בזכות דעה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מייעצת בציג הרשות המקומית שבתחומה הוקם השיכון.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הועדה תתן הזדמבות לכל המעוביבים בתכבית השיכון הציבורי להופיע בישיבה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תידון התכבית ולהשמיע טעבותיהם; דרכי מסירת ההודעה על הישיבה, הזמבת המעוביבים</w:t>
                        </w:r>
                      </w:p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ואופן ייצוגם ייקבעו בתקנות. </w:t>
                        </w:r>
                      </w:p>
                    </w:tc>
                    <w:tc>
                      <w:tcPr>
                        <w:tcW w:w="714" w:type="pct"/>
                      </w:tcPr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תיאום</w:t>
                        </w:r>
                      </w:p>
                    </w:tc>
                  </w:tr>
                  <w:tr w:rsidR="000D7CE0" w:rsidRPr="00D70233">
                    <w:trPr>
                      <w:jc w:val="right"/>
                    </w:trPr>
                    <w:tc>
                      <w:tcPr>
                        <w:tcW w:w="4286" w:type="pct"/>
                      </w:tcPr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כל חבר של ועדת התיאום רשאי לערור על החלטה של הועדה שנתקבלה בביגוד</w:t>
                        </w:r>
                      </w:p>
                      <w:p w:rsidR="000D7CE0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לדעתו, תוך 30 יום מיום קבלת ההחלטה, והערר יובא להכרעתם המשותפת של שר השיכון,</w:t>
                        </w:r>
                      </w:p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הפבים ושר האוצר; עד להכרעה בערר תעוכב פעולת הרישום לפי סעיף 2.</w:t>
                        </w:r>
                      </w:p>
                    </w:tc>
                    <w:tc>
                      <w:tcPr>
                        <w:tcW w:w="714" w:type="pct"/>
                      </w:tcPr>
                      <w:p w:rsidR="000D7CE0" w:rsidRPr="00D70233" w:rsidRDefault="000D7CE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ערר</w:t>
                        </w:r>
                      </w:p>
                    </w:tc>
                  </w:tr>
                </w:tbl>
                <w:p w:rsidR="000D7CE0" w:rsidRDefault="000D7CE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492" o:spid="_x0000_s1028" type="#_x0000_t202" style="position:absolute;left:0;text-align:left;margin-left:118.05pt;margin-top:76.15pt;width:338.2pt;height:30.3pt;z-index:1;mso-position-horizontal-relative:page;mso-position-vertical-relative:page" stroked="f">
            <v:textbox style="mso-next-textbox:#_x0000_s22492" inset="0,0,0,0">
              <w:txbxContent>
                <w:p w:rsidR="000D7CE0" w:rsidRPr="00D70233" w:rsidRDefault="000D7CE0">
                  <w:pPr>
                    <w:pStyle w:val="OCRStyle1"/>
                    <w:ind w:left="180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רישום שיכונים ציבוריים (הוראת שעה), תשכ"ד-1964 *</w:t>
                  </w:r>
                </w:p>
              </w:txbxContent>
            </v:textbox>
            <w10:wrap anchorx="page" anchory="page"/>
          </v:shape>
        </w:pict>
      </w:r>
    </w:p>
    <w:p w:rsidR="004438CF" w:rsidRDefault="004438CF">
      <w:pPr>
        <w:rPr>
          <w:rtl/>
        </w:rPr>
      </w:pPr>
      <w:r>
        <w:rPr>
          <w:rtl/>
        </w:rPr>
        <w:br w:type="page"/>
      </w:r>
    </w:p>
    <w:p w:rsidR="004438CF" w:rsidRDefault="00000000">
      <w:pPr>
        <w:rPr>
          <w:rtl/>
        </w:rPr>
      </w:pPr>
      <w:r>
        <w:pict>
          <v:shape id="_x0000_s224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2493" inset="0,0,0,0">
              <w:txbxContent>
                <w:p w:rsidR="000D7CE0" w:rsidRDefault="000D7CE0">
                  <w:r>
                    <w:rPr>
                      <w:rtl/>
                    </w:rPr>
                    <w:t>53                                           ספר החוקים 417                    ל' בשבט התשכ"ד 13.02.1964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94" o:spid="_x0000_s1030" type="#_x0000_t202" style="position:absolute;left:0;text-align:left;margin-left:375.5pt;margin-top:665.1pt;width:159.2pt;height:71.5pt;z-index:6;mso-position-horizontal-relative:page;mso-position-vertical-relative:page" stroked="f">
            <v:textbox style="mso-next-textbox:#_x0000_s22494" inset="0,0,0,0">
              <w:txbxContent>
                <w:p w:rsidR="000D7CE0" w:rsidRDefault="000D7CE0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2 ע'"ר 1936, תוס' 1 מס' 589, עמ' 153.</w:t>
                  </w:r>
                </w:p>
                <w:p w:rsidR="000D7CE0" w:rsidRDefault="000D7CE0">
                  <w:pPr>
                    <w:pStyle w:val="OCRStyle2"/>
                    <w:ind w:left="241"/>
                    <w:rPr>
                      <w:rtl/>
                    </w:rPr>
                  </w:pPr>
                  <w:r>
                    <w:rPr>
                      <w:rtl/>
                    </w:rPr>
                    <w:t>3 ע"ר 1943, תוס' 1 מס' 1305, עמ' 32.</w:t>
                  </w:r>
                </w:p>
                <w:p w:rsidR="000D7CE0" w:rsidRPr="004438CF" w:rsidRDefault="000D7CE0">
                  <w:pPr>
                    <w:pStyle w:val="OCRStyle2"/>
                    <w:ind w:left="241"/>
                  </w:pPr>
                  <w:r>
                    <w:rPr>
                      <w:rtl/>
                    </w:rPr>
                    <w:t>4 חוקי א"י, כרך ב' פרק קל"ז, עמ' 1374.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95" o:spid="_x0000_s1031" type="#_x0000_t202" style="position:absolute;left:0;text-align:left;margin-left:84.45pt;margin-top:63.35pt;width:461.55pt;height:595.6pt;z-index:5;mso-position-horizontal-relative:page;mso-position-vertical-relative:page" stroked="f">
            <v:textbox style="mso-next-textbox:#_x0000_s22495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8"/>
                    <w:gridCol w:w="7085"/>
                  </w:tblGrid>
                  <w:tr w:rsidR="000D7CE0" w:rsidRPr="004438C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תכנית שיכון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5, (א) הוראות בדבר דרכי הכנתה של תכנית שיכון ציבורי/ צורתה ותכנה ייקבעו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בתקנות, ובלבד שיפורטו בה הדרכים, השטחים הציבוריים והגבולות של החלקות המוצעות,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שיאושרו על-ידי מנהל מחלקת המדידות, ייעודם של השטחים השונים והתנאים למתן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הקלות מהוראות התכנית.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שטחים שנועדו בתכנית לדרכים ציבוריות או לשטחים ציבוריים פתוחים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יירשמו בפנקסי המקרקעין על שם הרשות המקומית שבתחומה הם נמצאים ויראו אותם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שטחים כאילו הופקעו בהתאם לסעיפים 25 עד 30 לפקודת בנין ערים, 1936 2 (להלן -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פקודת התכנון).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בין השטחים שנרשמו על שם רשות מקומית, כאמור בסעיף קטן (ב),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מקרקעין שעל פי פקודת התכנון לא שולמו פיצויים בעד הפקעתם, ותוך עשר שנים מיום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הרישום שונה ייעודו של שטח לייעוד שלמענו אין להפקיע מקרקעין ללא פיצויים, תשלם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הרשות המקומית פיצויים למי שהיה זכאי לאותו שטה לפני תחילתה של התכנית או תחזיר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לו את השטח האמור. לענין סעיף 12 לפקודת הקרקעות (רכישה לצרכי ציבור), 1943 3, יבוא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במקום מועד הפרסום על כוונה לרכוש מקרקעין - המועד של שינוי הייעוד' ושווי השטח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ייקבע בשים לב לייעודו החדש.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תכנית שיכון ציבורי שאושרה יראו אותה לכל דבר כתכנית בנין עיר שניתן לה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תוקף לפי הוראות פקודת התכנון, וכל עוד לא שונתה על-ידי ועדת בנין עיר מוסמכת יהיו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הוראותיה עדיפות על הוראות כל תכנית בנין עיר החלה על שטח שעליו הוקם השיכון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הציבורי. </w:t>
                        </w:r>
                      </w:p>
                    </w:tc>
                  </w:tr>
                  <w:tr w:rsidR="000D7CE0" w:rsidRPr="004438C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 חלות חיקוקים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הוראת כל חיקוק האוסרת רישום עסקה בפנקסי המקרקעין כל עוד לא הוכח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ששולמו המסים, הארנונות, ההיטלים ותשלומי החובה האחרים, המגיעים למדינה או לרשות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(לכל אלה ייקרא להלן - תשלומי חובה), לא תמנע פעולת רישום.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בשיכון ציבורי שבו הבעלות או החכירה הראשית נרשמת לזכות תאגיד יחול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 בסעיף קטן (א) הן על התאגיד והן על כל אדם הזכאי כלפי התאגיד לרישום זכות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בשיכון הציבורי, ובלבד שהבקשה לרישום אותה זבות הוגשה יחד עם בקשת התאגיד לרישום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בעלותו או חכירתו.</w:t>
                        </w:r>
                      </w:p>
                    </w:tc>
                  </w:tr>
                  <w:tr w:rsidR="000D7CE0" w:rsidRPr="004438C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הערה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בפנקסים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בוצעה פעולת רישום בלי שהוכח ששולמו תשלומי החובה, ירשום רשם המקרקעין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הערה על כך בפנקסי המקרקעין; נוכח הרשם ששולמו תשלומי החובה שלגביהם נרשמה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? ההערה - ימחוק אותה.</w:t>
                        </w:r>
                      </w:p>
                    </w:tc>
                  </w:tr>
                  <w:tr w:rsidR="000D7CE0" w:rsidRPr="004438CF">
                    <w:trPr>
                      <w:jc w:val="right"/>
                    </w:trPr>
                    <w:tc>
                      <w:tcPr>
                        <w:tcW w:w="779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תחולת פקודת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 (גביה)</w:t>
                        </w:r>
                      </w:p>
                    </w:tc>
                    <w:tc>
                      <w:tcPr>
                        <w:tcW w:w="4221" w:type="pct"/>
                      </w:tcPr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8, (א) בכפוף לאמור בסעיף 6 יחולו הוראות פקודת המסים (גביה) 4 (להלן - פקודת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הגביה), גם על תשלומי חובה המגיעים לרשות מקומית, כאילו היו מס כמשמעותו באותה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פקודה, וכל השעבודים להבטחת גבייתם של כל תשלומי החובה (להלן - שעבודי מסים)</w:t>
                        </w:r>
                      </w:p>
                      <w:p w:rsidR="000D7CE0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יהיו בדרגה שווה ביניהם; האמור בסעיף קטן זה בא להוסיף על הסמכויות בכל חיקוק בדבר</w:t>
                        </w:r>
                      </w:p>
                      <w:p w:rsidR="000D7CE0" w:rsidRPr="004438CF" w:rsidRDefault="000D7CE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גבייתם של תשלומי חובה ולא לגרוע ממנו.</w:t>
                        </w:r>
                      </w:p>
                    </w:tc>
                  </w:tr>
                </w:tbl>
                <w:p w:rsidR="000D7CE0" w:rsidRDefault="000D7CE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0D7CE0" w:rsidRDefault="000D7CE0">
      <w:pPr>
        <w:rPr>
          <w:rtl/>
        </w:rPr>
      </w:pPr>
      <w:r>
        <w:rPr>
          <w:rtl/>
        </w:rPr>
        <w:br w:type="page"/>
      </w:r>
    </w:p>
    <w:p w:rsidR="000D7CE0" w:rsidRDefault="00000000">
      <w:pPr>
        <w:rPr>
          <w:rtl/>
        </w:rPr>
      </w:pPr>
      <w:r>
        <w:pict>
          <v:shape id="_x0000_s22496" o:spid="_x0000_s1032" type="#_x0000_t202" style="position:absolute;left:0;text-align:left;margin-left:50pt;margin-top:771.95pt;width:495.35pt;height:30pt;z-index:14;mso-position-horizontal-relative:page;mso-position-vertical-relative:page" stroked="f">
            <v:textbox style="mso-next-textbox:#_x0000_s22496" inset="0,0,0,0">
              <w:txbxContent>
                <w:p w:rsidR="000D7CE0" w:rsidRDefault="000D7CE0">
                  <w:r>
                    <w:rPr>
                      <w:rtl/>
                    </w:rPr>
                    <w:t>54                                           ספר החוקים 417                    ל' בשבט התשכ"ד 13.02.1964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97" o:spid="_x0000_s1033" type="#_x0000_t202" style="position:absolute;left:0;text-align:left;margin-left:88.8pt;margin-top:706.05pt;width:176.4pt;height:44.95pt;z-index:13;mso-position-horizontal-relative:page;mso-position-vertical-relative:page" stroked="f">
            <v:textbox style="mso-next-textbox:#_x0000_s22497" inset="0,0,0,0">
              <w:txbxContent>
                <w:p w:rsidR="000D7CE0" w:rsidRDefault="000D7CE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2498" o:spid="_x0000_s1034" type="#_x0000_t202" style="position:absolute;left:0;text-align:left;margin-left:358.25pt;margin-top:658.75pt;width:141.95pt;height:38pt;z-index:12;mso-position-horizontal-relative:page;mso-position-vertical-relative:page" stroked="f">
            <v:textbox style="mso-next-textbox:#_x0000_s22498" inset="0,0,0,0">
              <w:txbxContent>
                <w:p w:rsidR="000D7CE0" w:rsidRPr="000D7CE0" w:rsidRDefault="000D7CE0">
                  <w:pPr>
                    <w:pStyle w:val="OCRStyle3"/>
                    <w:ind w:left="659"/>
                  </w:pPr>
                  <w:r>
                    <w:rPr>
                      <w:rtl/>
                    </w:rPr>
                    <w:t>5 ס''ח 316, תש"ך, עמ' 92.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499" o:spid="_x0000_s1035" type="#_x0000_t202" style="position:absolute;left:0;text-align:left;margin-left:111.95pt;margin-top:558.15pt;width:101.55pt;height:36.05pt;z-index:11;mso-position-horizontal-relative:page;mso-position-vertical-relative:page" stroked="f">
            <v:textbox style="mso-next-textbox:#_x0000_s22499" inset="0,0,0,0">
              <w:txbxContent>
                <w:p w:rsidR="000D7CE0" w:rsidRDefault="000D7CE0">
                  <w:pPr>
                    <w:pStyle w:val="OCRStyle3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יוסף אלמוגי</w:t>
                  </w:r>
                </w:p>
                <w:p w:rsidR="000D7CE0" w:rsidRDefault="000D7CE0">
                  <w:pPr>
                    <w:pStyle w:val="OCRStyle3"/>
                    <w:ind w:left="450"/>
                  </w:pPr>
                  <w:r>
                    <w:rPr>
                      <w:rtl/>
                    </w:rPr>
                    <w:t>שר 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00" o:spid="_x0000_s1036" type="#_x0000_t202" style="position:absolute;left:0;text-align:left;margin-left:238.5pt;margin-top:558.15pt;width:87.9pt;height:38.6pt;z-index:10;mso-position-horizontal-relative:page;mso-position-vertical-relative:page" stroked="f">
            <v:textbox style="mso-next-textbox:#_x0000_s22500" inset="0,0,0,0">
              <w:txbxContent>
                <w:p w:rsidR="000D7CE0" w:rsidRDefault="000D7CE0">
                  <w:pPr>
                    <w:pStyle w:val="OCRStyle3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0D7CE0" w:rsidRDefault="000D7CE0">
                  <w:pPr>
                    <w:pStyle w:val="OCRStyle3"/>
                    <w:ind w:left="191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01" o:spid="_x0000_s1037" type="#_x0000_t202" style="position:absolute;left:0;text-align:left;margin-left:350.55pt;margin-top:577.95pt;width:132.45pt;height:46.35pt;z-index:9;mso-position-horizontal-relative:page;mso-position-vertical-relative:page" stroked="f">
            <v:textbox style="mso-next-textbox:#_x0000_s22501" inset="0,0,0,0">
              <w:txbxContent>
                <w:p w:rsidR="000D7CE0" w:rsidRDefault="000D7CE0">
                  <w:pPr>
                    <w:pStyle w:val="OCRStyle3"/>
                    <w:ind w:left="115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0D7CE0" w:rsidRDefault="000D7CE0">
                  <w:pPr>
                    <w:pStyle w:val="OCRStyle3"/>
                    <w:ind w:left="58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02" o:spid="_x0000_s1038" type="#_x0000_t202" style="position:absolute;left:0;text-align:left;margin-left:84.45pt;margin-top:62.15pt;width:477pt;height:491.65pt;z-index:8;mso-position-horizontal-relative:page;mso-position-vertical-relative:page" stroked="f">
            <v:textbox style="mso-next-textbox:#_x0000_s22502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70"/>
                    <w:gridCol w:w="1303"/>
                  </w:tblGrid>
                  <w:tr w:rsidR="000D7CE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היה השיכון הציבורי משועבד' כולו או חלקו, במשכנתה ראשונה להבטחת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תשלום הלוואה אשר שר השיכון, או מי שהוסמך לכך על ידיו בהודעה ברשומות' אישר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היא ניתנה על-ידי המדינה' או על פי הסכם עם המדינה' לשם מימון הקמת השיכון, יהיו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שעבודי המסים בדרגה שניה לאחר אותה משכנתה' על אף האמור בפקודת הגביה או בכל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חיקוק אחר בדבר גבייתם של תשלומי חובה.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0D7CE0" w:rsidRPr="000D7CE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בוצעה פעולת רישום בלי שהוכח ששולמו תשלומי החובה' והיו ביניהם תשלומים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שהמשתכן התחייב בתשלומם בהסכם עם מי שהקים את השיכון הציבורי יהיו אוצר המדינה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הרשות המקומית' הכל לפי הענין, זכאים לגבותם, לפי ברירתם, מן המשתכן או מן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החייב בתשלומם על-פי דין או מקצתם מזה ומקצתם מזה.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גביה במקרים</w:t>
                        </w:r>
                      </w:p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מיוחדים</w:t>
                        </w:r>
                      </w:p>
                    </w:tc>
                  </w:tr>
                  <w:tr w:rsidR="000D7CE0" w:rsidRPr="000D7CE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היו בשיכון ציבורי מקרקעין מסוג "מתרוכה", ושר המשפטים החליט להשתמש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לגביהם בסמכויותיו לפי חוק לתיקון דיני קרקעות (המרת "מתרוכה")' תש"ך-1960 5, רשאי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הוא' בהסכמת שר הפנים, להורות בצו שיתן לפי החוק האמור' על העברת אותם מקרקעין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מבעליהם לבעל מקרקעין גובלים, כפי שיורה בצו, ובלבד שאם היו בתחום המקרקעין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רצועת חוף או תוואי של מסילת-ברזל' לא ישתמשו בסמכות לפי סעיף זה אלא לאחר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בשר התחבורה.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צו מאת שר המשפטים כאמור בסעיף קטן (א) ישמש ביד מנהל רישום הקרקעות</w:t>
                        </w:r>
                      </w:p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אסמכתה לרישום המקרקעין בהתאם להוראות הצו.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העברת מקרקעין</w:t>
                        </w:r>
                      </w:p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מיד ליד</w:t>
                        </w:r>
                      </w:p>
                    </w:tc>
                  </w:tr>
                  <w:tr w:rsidR="000D7CE0" w:rsidRPr="000D7CE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11, ניתן צו כאמור בסעיף 10 (א)' יהיה מי שהקים את השיכון הציבורי (להלן - המקים)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חייב לפצות במקרקעין, במזומנים או באופן אחר' את מי שהיה בעל המקרקעין אלמלא הצו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הבעל הקודם); אופן הפיצוי ושיעורו ייקבעו בהסכם בין הבעל הקודם למקים,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ובלבד שאם לא נעשה הסבם כאמור תוך שלושה חדשים מיום מתן הצו' ייקבעו על פי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פקודת הקרקעות (רכישה לצרכי ציבור)' 1943' והוראות הסעיפים 9' 10 ו-12 לפקודה</w:t>
                        </w:r>
                      </w:p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האמורה יחולו בשינויים המחוייבים.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תשלוט פיצוי</w:t>
                        </w:r>
                      </w:p>
                    </w:tc>
                  </w:tr>
                  <w:tr w:rsidR="000D7CE0" w:rsidRPr="000D7CE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אושרו בנינים בשיכון ציבורי לפי האמור בסעיף 1' ישמש האישור ראיה חותכת לכך</w:t>
                        </w:r>
                      </w:p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הבנינים הוקמו על-ידי המדינה או מטעמה או ביזמתה וכי בנייתם נסתיימה או התחילה,</w:t>
                        </w:r>
                      </w:p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הכל לפי הענין, לפני תחילת חוק זה.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ראיות</w:t>
                        </w:r>
                      </w:p>
                    </w:tc>
                  </w:tr>
                  <w:tr w:rsidR="000D7CE0" w:rsidRPr="000D7CE0">
                    <w:trPr>
                      <w:jc w:val="right"/>
                    </w:trPr>
                    <w:tc>
                      <w:tcPr>
                        <w:tcW w:w="4249" w:type="pct"/>
                      </w:tcPr>
                      <w:p w:rsid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שר השיכון ממונה על ביצוע חוק זה והוא רשאי' בהסכמת שר הפנים, להתקין תקנות</w:t>
                        </w:r>
                      </w:p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לביצועו.</w:t>
                        </w:r>
                      </w:p>
                    </w:tc>
                    <w:tc>
                      <w:tcPr>
                        <w:tcW w:w="751" w:type="pct"/>
                      </w:tcPr>
                      <w:p w:rsidR="000D7CE0" w:rsidRPr="000D7CE0" w:rsidRDefault="000D7CE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</w:tr>
                </w:tbl>
                <w:p w:rsidR="000D7CE0" w:rsidRDefault="000D7CE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7023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7023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B95E809-D3C0-46DD-8FCF-55F218DA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70233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438C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0D7CE0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20</Characters>
  <Application>Microsoft Office Word</Application>
  <DocSecurity>4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2008-04-06T20:00:00Z</dcterms:created>
  <dcterms:modified xsi:type="dcterms:W3CDTF">2008-04-06T20:00:00Z</dcterms:modified>
</cp:coreProperties>
</file>