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77AD" w:rsidRDefault="003777AD">
      <w:pPr>
        <w:rPr>
          <w:rtl/>
        </w:rPr>
      </w:pPr>
    </w:p>
    <w:p w:rsidR="003777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51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513" inset="0,0,0,0">
              <w:txbxContent>
                <w:p w:rsidR="000D3482" w:rsidRDefault="000D3482">
                  <w:r>
                    <w:rPr>
                      <w:rtl/>
                    </w:rPr>
                    <w:t>112                                          ספר החוקים 506                     ד' באב התשכ"ז 10.08.1967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14" o:spid="_x0000_s1026" type="#_x0000_t202" style="position:absolute;left:0;text-align:left;margin-left:82.9pt;margin-top:668.55pt;width:384.7pt;height:78.4pt;z-index:3;mso-wrap-style:none;mso-position-horizontal-relative:page;mso-position-vertical-relative:page" stroked="f">
            <v:textbox style="mso-next-textbox:#_x0000_s22514" inset="0,0,0,0">
              <w:txbxContent>
                <w:p w:rsidR="000D3482" w:rsidRDefault="000D3482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בתמוז תשכ"ז (2 באוגוסט 1967); הצעת החוק ודברי הסבר פורסמו בה"ח 739, תשכ''ז,</w:t>
                  </w:r>
                </w:p>
                <w:p w:rsidR="000D3482" w:rsidRDefault="000D3482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עמ' 192.</w:t>
                  </w:r>
                </w:p>
                <w:p w:rsidR="000D3482" w:rsidRDefault="000D3482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1 ס"ח תשט"ו, עמי 171.</w:t>
                  </w:r>
                </w:p>
                <w:p w:rsidR="000D3482" w:rsidRPr="003777AD" w:rsidRDefault="000D3482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2 ס''ח תשכ"ה, עמ' .270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15" o:spid="_x0000_s1027" type="#_x0000_t202" style="position:absolute;left:0;text-align:left;margin-left:77.55pt;margin-top:109pt;width:472.65pt;height:557.95pt;z-index:2;mso-wrap-style:none;mso-position-horizontal-relative:page;mso-position-vertical-relative:page" stroked="f">
            <v:textbox style="mso-next-textbox:#_x0000_s22515" inset="0,0,0,0">
              <w:txbxContent>
                <w:tbl>
                  <w:tblPr>
                    <w:tblW w:w="50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2"/>
                    <w:gridCol w:w="1313"/>
                  </w:tblGrid>
                  <w:tr w:rsidR="000D3482" w:rsidRPr="003777AD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D3482" w:rsidRDefault="000D348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"חייל" - כמשמעותו בחוק השיפוט הצבאי, תשט"ו-1955 1;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המרשם" - חוק מרשם האוכלוסין, תשכ"ה-1965 2;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רישום" - כמשמעותו בחוק המרשם;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"שירות-חירום" - שירות ששר הבטחון, באישור ועדת החוץ והבטחון של הכנסת, הכריז</w:t>
                        </w:r>
                      </w:p>
                      <w:p w:rsidR="000D3482" w:rsidRPr="003777AD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כעל שירות-חירום לענין חוק זה.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D3482" w:rsidRPr="003777AD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0D3482" w:rsidRPr="003777AD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שר הבטחון רשאי למנות קצינים מוסמכים לצורך חוק זה.</w:t>
                        </w:r>
                      </w:p>
                      <w:p w:rsidR="000D3482" w:rsidRPr="003777AD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מינוי של קצין מוסמך יפורסם ברשומות.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D3482" w:rsidRPr="003777AD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קצינים מוסמכים</w:t>
                        </w:r>
                      </w:p>
                    </w:tc>
                  </w:tr>
                  <w:tr w:rsidR="000D3482" w:rsidRPr="003777AD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היו בידי קצין מוסמך ראיות מספיקות לכך שחייל בשירות-חירום נפטר במדינה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מחוצה לה עקב מילוי תפקידו, יתן בחתימת ידו לגבי אותו חייל אישור פטירת חייל.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אישור פטירת חייל יפרט את סוג הראיות ששימשו יסוד לנתינתו ויכיל את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על הנפטר הידועים לקצין המוסמך; ואלה הם הפרטים;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המשפחה והשם הפרטי;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מספר הזהות במרשם האוכלוסין;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מספר האישי הצבאי;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שמות ההורים;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הגיל;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 המין;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הדת;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האזרחות;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המען האזרחי האחרון?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תאריך הפטירה או תאריך הפטירה המשוער;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מקום הפטירה או מקום הפטירה המשוער או המקום שבו נמצאה הגופה;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מקום הקבורה;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המבצע או התפקיד שבו נפטר.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כלל אישור פטירת חייל פרט מהפרטים המנויים בפסקאות (2), (3), (4),</w:t>
                        </w:r>
                      </w:p>
                      <w:p w:rsidR="000D3482" w:rsidRPr="003777AD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(5), (7), (8), (9) או (12), לא יהיה בכך כדי לגרוע מתקפו של האישור.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פטירת</w:t>
                        </w:r>
                      </w:p>
                      <w:p w:rsidR="000D3482" w:rsidRPr="003777AD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</w:t>
                        </w:r>
                      </w:p>
                    </w:tc>
                  </w:tr>
                  <w:tr w:rsidR="000D3482" w:rsidRPr="003777AD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מי שנתן אישור פטירת חייל ימסרנו לידי פקיד רישום, והוא ירשום את הפטירה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הפטירות המתנהל על פי חוק המרשם.</w:t>
                        </w:r>
                      </w:p>
                      <w:p w:rsidR="000D3482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סעיפים 7 ו-12 לחוק המרשם לא יחולו על פטירה שנמסר עליה אישור לידי</w:t>
                        </w:r>
                      </w:p>
                      <w:p w:rsidR="000D3482" w:rsidRPr="003777AD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רישום לפי חוק זה.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D3482" w:rsidRPr="003777AD" w:rsidRDefault="000D34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הפטירה</w:t>
                        </w:r>
                      </w:p>
                    </w:tc>
                  </w:tr>
                </w:tbl>
                <w:p w:rsidR="000D3482" w:rsidRDefault="000D34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516" o:spid="_x0000_s1028" type="#_x0000_t202" style="position:absolute;left:0;text-align:left;margin-left:124.1pt;margin-top:79.85pt;width:321.15pt;height:25.75pt;z-index:1;mso-wrap-style:none;mso-position-horizontal-relative:page;mso-position-vertical-relative:page" stroked="f">
            <v:textbox style="mso-next-textbox:#_x0000_s22516" inset="0,0,0,0">
              <w:txbxContent>
                <w:p w:rsidR="000D3482" w:rsidRPr="003777AD" w:rsidRDefault="000D3482">
                  <w:pPr>
                    <w:pStyle w:val="OCRStyle1"/>
                    <w:ind w:left="15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רישום פטירות חיילים שנספו במערכה, תשכ"ז-1967 *</w:t>
                  </w:r>
                </w:p>
              </w:txbxContent>
            </v:textbox>
            <w10:wrap anchorx="page" anchory="page"/>
          </v:shape>
        </w:pict>
      </w:r>
    </w:p>
    <w:p w:rsidR="000D3482" w:rsidRDefault="000D3482">
      <w:pPr>
        <w:rPr>
          <w:rtl/>
        </w:rPr>
      </w:pPr>
      <w:r>
        <w:rPr>
          <w:rtl/>
        </w:rPr>
        <w:br w:type="page"/>
      </w:r>
    </w:p>
    <w:p w:rsidR="000D3482" w:rsidRDefault="00000000">
      <w:pPr>
        <w:rPr>
          <w:rtl/>
        </w:rPr>
      </w:pPr>
      <w:r>
        <w:pict>
          <v:shape id="_x0000_s2251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2517" inset="0,0,0,0">
              <w:txbxContent>
                <w:p w:rsidR="000D3482" w:rsidRDefault="000D3482">
                  <w:r>
                    <w:rPr>
                      <w:rtl/>
                    </w:rPr>
                    <w:t>113                                          ספר החוקים 506                     ד' באב התשכ"ז 10.08.1967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18" o:spid="_x0000_s1030" type="#_x0000_t202" style="position:absolute;left:0;text-align:left;margin-left:195.85pt;margin-top:214.5pt;width:79.2pt;height:35.25pt;z-index:8;mso-wrap-style:none;mso-position-horizontal-relative:page;mso-position-vertical-relative:page" stroked="f">
            <v:textbox style="mso-next-textbox:#_x0000_s22518" inset="0,0,0,0">
              <w:txbxContent>
                <w:p w:rsidR="000D3482" w:rsidRDefault="000D3482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0D3482" w:rsidRDefault="000D3482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19" o:spid="_x0000_s1031" type="#_x0000_t202" style="position:absolute;left:0;text-align:left;margin-left:302.6pt;margin-top:211.9pt;width:94.65pt;height:39.6pt;z-index:7;mso-wrap-style:none;mso-position-horizontal-relative:page;mso-position-vertical-relative:page" stroked="f">
            <v:textbox style="mso-next-textbox:#_x0000_s22519" inset="0,0,0,0">
              <w:txbxContent>
                <w:p w:rsidR="000D3482" w:rsidRDefault="000D3482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D3482" w:rsidRDefault="000D3482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20" o:spid="_x0000_s1032" type="#_x0000_t202" style="position:absolute;left:0;text-align:left;margin-left:427.3pt;margin-top:237.65pt;width:123.95pt;height:46.55pt;z-index:6;mso-wrap-style:none;mso-position-horizontal-relative:page;mso-position-vertical-relative:page" stroked="f">
            <v:textbox style="mso-next-textbox:#_x0000_s22520" inset="0,0,0,0">
              <w:txbxContent>
                <w:p w:rsidR="000D3482" w:rsidRDefault="000D3482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D3482" w:rsidRDefault="000D3482">
                  <w:pPr>
                    <w:pStyle w:val="OCRStyle2"/>
                    <w:ind w:left="5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21" o:spid="_x0000_s1033" type="#_x0000_t202" style="position:absolute;left:0;text-align:left;margin-left:95.1pt;margin-top:70.75pt;width:464.1pt;height:138.6pt;z-index:5;mso-wrap-style:none;mso-position-horizontal-relative:page;mso-position-vertical-relative:page" stroked="f">
            <v:textbox style="mso-next-textbox:#_x0000_s22521" inset="0,0,0,0">
              <w:txbxContent>
                <w:tbl>
                  <w:tblPr>
                    <w:tblW w:w="49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0"/>
                    <w:gridCol w:w="7079"/>
                  </w:tblGrid>
                  <w:tr w:rsidR="000D3482" w:rsidRPr="000D3482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0D3482" w:rsidRPr="000D3482" w:rsidRDefault="000D34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תיקף הרישום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0D3482" w:rsidRDefault="000D34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רישום בפנקס הפטירות על יסוד אישור פטירת חייל, דינו לכל דבר כדין רישום</w:t>
                        </w:r>
                      </w:p>
                      <w:p w:rsidR="000D3482" w:rsidRDefault="000D34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פטירה על פי חוק המרשם, ומי שיש לו לכאורה ענין בדבר רשאי לקבל תעודת פטירה על</w:t>
                        </w:r>
                      </w:p>
                      <w:p w:rsidR="000D3482" w:rsidRPr="000D3482" w:rsidRDefault="000D34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רישום כאמור, אף אם הפטירה לא אירעה בישראל.</w:t>
                        </w:r>
                      </w:p>
                    </w:tc>
                  </w:tr>
                  <w:tr w:rsidR="000D3482" w:rsidRPr="000D3482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0D3482" w:rsidRDefault="000D34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הכרזת שירות</w:t>
                        </w:r>
                      </w:p>
                      <w:p w:rsidR="000D3482" w:rsidRPr="000D3482" w:rsidRDefault="000D34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0D3482" w:rsidRDefault="000D34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הכרזת שירות-חירום יכול שתהא למפרע, ובלבד שלא תחול על תקופה הקודמת ליום</w:t>
                        </w:r>
                      </w:p>
                      <w:p w:rsidR="000D3482" w:rsidRPr="000D3482" w:rsidRDefault="000D34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ח' באייר תשכ"ז (18 במאי 0967; הכרזה כאמור אינה טעונה פרסום ברשומות.</w:t>
                        </w:r>
                      </w:p>
                    </w:tc>
                  </w:tr>
                  <w:tr w:rsidR="000D3482" w:rsidRPr="000D3482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0D3482" w:rsidRPr="000D3482" w:rsidRDefault="000D34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0D3482" w:rsidRDefault="000D34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הבטחון ממונה על ביצוע חוק זה, ורשאי הוא, בהתייעצות עם שר הפנים, להתקין</w:t>
                        </w:r>
                      </w:p>
                      <w:p w:rsidR="000D3482" w:rsidRPr="000D3482" w:rsidRDefault="000D34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בכל ענין הנוגע לביצועו.</w:t>
                        </w:r>
                      </w:p>
                    </w:tc>
                  </w:tr>
                </w:tbl>
                <w:p w:rsidR="000D3482" w:rsidRDefault="000D348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777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9528183-B26F-4562-A3D8-9DF161DFA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77A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D348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2008-04-09T14:03:00Z</dcterms:created>
  <dcterms:modified xsi:type="dcterms:W3CDTF">2008-04-09T14:03:00Z</dcterms:modified>
</cp:coreProperties>
</file>