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2541" w:rsidRDefault="00E12541">
      <w:pPr>
        <w:rPr>
          <w:rtl/>
        </w:rPr>
      </w:pPr>
    </w:p>
    <w:p w:rsidR="00E125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574" inset="0,0,0,0">
              <w:txbxContent>
                <w:p w:rsidR="00F60EAE" w:rsidRDefault="00F60EAE">
                  <w:r>
                    <w:rPr>
                      <w:rtl/>
                    </w:rPr>
                    <w:t>2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5" o:spid="_x0000_s1026" type="#_x0000_t202" style="position:absolute;left:0;text-align:left;margin-left:96.1pt;margin-top:660.7pt;width:392.45pt;height:86.15pt;z-index:3;mso-wrap-style:none;mso-position-horizontal-relative:page;mso-position-vertical-relative:page" stroked="f">
            <v:textbox style="mso-next-textbox:#_x0000_s22575" inset="0,0,0,0">
              <w:txbxContent>
                <w:p w:rsidR="00F60EAE" w:rsidRDefault="00F60EA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בתשרי תשכ''ח (30 באוקטובר 1967); הצעת החוק ודברי הסבר פורסמו בה"ח 639,</w:t>
                  </w:r>
                </w:p>
                <w:p w:rsidR="00F60EAE" w:rsidRDefault="00F60EAE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תשכ"ה, עמ' 130.</w:t>
                  </w:r>
                </w:p>
                <w:p w:rsidR="00F60EAE" w:rsidRDefault="00F60EAE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41.</w:t>
                  </w:r>
                </w:p>
                <w:p w:rsidR="00F60EAE" w:rsidRPr="00E12541" w:rsidRDefault="00F60EAE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6" o:spid="_x0000_s1027" type="#_x0000_t202" style="position:absolute;left:0;text-align:left;margin-left:93.55pt;margin-top:120.95pt;width:473.4pt;height:533pt;z-index:2;mso-wrap-style:none;mso-position-horizontal-relative:page;mso-position-vertical-relative:page" stroked="f">
            <v:textbox style="mso-next-textbox:#_x0000_s22576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4"/>
                    <w:gridCol w:w="1234"/>
                  </w:tblGrid>
                  <w:tr w:rsidR="00F60EAE" w:rsidRPr="00E12541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60EAE" w:rsidRDefault="00F60EA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לפקודת ביטוח כלי רכב של מנוע (סיכוני צד שלישי), 11947 (להלן -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הפקודה)- 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"דרך הרבים" יבוא:-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""דרך הרבים" - כל מקום שיש לציבור, כולו או מקצתו, גישה אליו;"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"כלי-רכב של מנוע" יבוא: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""כלי רכב של מנוע" - מובנו כלי רכב המהודף בצורה כל שהיא של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מיכני, בין שהוא מיועד להובלת אנשים או משאות ובין אם לאו,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וכולל אופניים של מנוע עם רכב לוואי או רכב נגרר או בלעדיהם,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אופנים של מנוע או שלוש אופנים הנעזרים במנוע, אך אינו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כלי רכב משוך בכל כלי רכב של מנוע אחר;"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"פוליסת ביטוח או פוליסה", בסופה, יווסף "וכן כתב כיסוי</w:t>
                        </w:r>
                      </w:p>
                      <w:p w:rsidR="00F60EAE" w:rsidRPr="00E12541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60EAE" w:rsidRPr="00E12541" w:rsidRDefault="00F60E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60EAE" w:rsidRPr="00E12541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60EAE" w:rsidRDefault="00F60E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4 לפקודה -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(2), במקום הסיפה החל במלים "ואדם שנתחייב בדינו" יבוא: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"ורשאי בית המשפט, בנוסף לכל עונש אחר, לפסול אותו מקבל או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רשיון נהיגה כאמור בסעיף 36א לפקודת התעבורה 2, או לפסלו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או מהחזיק רשיון רכב לסוג מסויים של רכב או לרכב מסויים,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תפחת משנים עשר חודש, אולם רשאי בית המשפט, בנסי-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מיוחדות שיפרש בפסק הדין, להורות על פסילה לתקופה קצרה יותר;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הפסילה וחישוב תקופתה יהיו כאמור בסעיף 42 לפקודת התעבורה" 5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(3)' במקום פסקה (ד) יבוא: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כלי רכב של תאגיד שהרשות פטרה אותו מהחובה לפי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זה; ואולם לא תתן הרשות פטור כזה אלא אם נתקיימו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אלה: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התאגיד הוא בעליו של לא פחות ממאה כלי רכב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מנוע;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התאגיד מקיים קרן ערובה או סדרי ביטוח אשר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בהם, לדעת הרשות, כדי להבטיח כיסוי כל החבויות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6 (1) (ב) שהתאגיד עשוי להתחייב בהן,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שיהיה בכך כדי לסכן את יציבותו הכלכלית של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התאגיד;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התאגיד מקיים סדרים לבירור ולקיום החבויות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אשר, לדעת הרשות, אינם מכבידים על</w:t>
                        </w:r>
                      </w:p>
                      <w:p w:rsidR="00F60EAE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יותר משהיו מכבידים עליהם סדרי הביטוח לפי</w:t>
                        </w:r>
                      </w:p>
                      <w:p w:rsidR="00F60EAE" w:rsidRPr="00E12541" w:rsidRDefault="00F60E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פוליסה של מבטח מורשה.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60EAE" w:rsidRPr="00E12541" w:rsidRDefault="00F60E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F60EAE" w:rsidRDefault="00F60E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77" o:spid="_x0000_s1028" type="#_x0000_t202" style="position:absolute;left:0;text-align:left;margin-left:125.4pt;margin-top:76.2pt;width:352.85pt;height:36.25pt;z-index:1;mso-wrap-style:none;mso-position-horizontal-relative:page;mso-position-vertical-relative:page" stroked="f">
            <v:textbox style="mso-next-textbox:#_x0000_s22577" inset="0,0,0,0">
              <w:txbxContent>
                <w:p w:rsidR="00F60EAE" w:rsidRDefault="00F60EAE">
                  <w:pPr>
                    <w:pStyle w:val="OCRStyle1"/>
                    <w:ind w:left="18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ביטוח כלי רכב של מנוע (סיכוני צד שלישי),</w:t>
                  </w:r>
                </w:p>
                <w:p w:rsidR="00F60EAE" w:rsidRPr="00E12541" w:rsidRDefault="00F60EAE">
                  <w:pPr>
                    <w:pStyle w:val="OCRStyle1"/>
                    <w:ind w:left="239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 xml:space="preserve"> תשכ"ח-1967 *</w:t>
                  </w:r>
                </w:p>
              </w:txbxContent>
            </v:textbox>
            <w10:wrap anchorx="page" anchory="page"/>
          </v:shape>
        </w:pict>
      </w:r>
    </w:p>
    <w:p w:rsidR="00276CD2" w:rsidRDefault="00276CD2">
      <w:pPr>
        <w:rPr>
          <w:rtl/>
        </w:rPr>
      </w:pPr>
      <w:r>
        <w:rPr>
          <w:rtl/>
        </w:rPr>
        <w:br w:type="page"/>
      </w:r>
    </w:p>
    <w:p w:rsidR="00276CD2" w:rsidRDefault="00000000">
      <w:pPr>
        <w:rPr>
          <w:rtl/>
        </w:rPr>
      </w:pPr>
      <w:r>
        <w:pict>
          <v:shape id="_x0000_s225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578" inset="0,0,0,0">
              <w:txbxContent>
                <w:p w:rsidR="00F60EAE" w:rsidRDefault="00F60EAE">
                  <w:r>
                    <w:rPr>
                      <w:rtl/>
                    </w:rPr>
                    <w:t>3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9" o:spid="_x0000_s1030" type="#_x0000_t202" style="position:absolute;left:0;text-align:left;margin-left:357.95pt;margin-top:684.1pt;width:172.25pt;height:45.75pt;z-index:6;mso-wrap-style:none;mso-position-horizontal-relative:page;mso-position-vertical-relative:page" stroked="f">
            <v:textbox style="mso-next-textbox:#_x0000_s22579" inset="0,0,0,0">
              <w:txbxContent>
                <w:p w:rsidR="00F60EAE" w:rsidRPr="00276CD2" w:rsidRDefault="00F60EAE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3 ס"ח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80" o:spid="_x0000_s1031" type="#_x0000_t202" style="position:absolute;left:0;text-align:left;margin-left:85.1pt;margin-top:61.4pt;width:454.6pt;height:620.75pt;z-index:5;mso-wrap-style:none;mso-position-horizontal-relative:page;mso-position-vertical-relative:page" stroked="f">
            <v:textbox style="mso-next-textbox:#_x0000_s22580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634"/>
                    <w:gridCol w:w="1458"/>
                  </w:tblGrid>
                  <w:tr w:rsidR="00F60EAE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רשאית להתנות את מתן הפטור או המשך קיומו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נוספים, כפי שתמצא לנכון, ורשאית היא לבטל את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אם חדל להתקיים תנאי מהתנאים המפורטים בפסקה זו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מהתנאים הנוספים שקבעה."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60EAE" w:rsidRPr="00276CD2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5 לפקודה - בטל.</w:t>
                        </w:r>
                      </w:p>
                    </w:tc>
                  </w:tr>
                  <w:tr w:rsidR="00F60EAE" w:rsidRPr="00276CD2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6 לפקודה -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התנאי המגביל בסעיף קטן (1) יבואן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אין חובה שהפוליסה תכסה -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חבות בשל מוות או חבלה גופנית של עובד במידה שהחבות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מכוסה לפי חלק ב' לחוק הביטוח הלאומי, תשי"ד-31953, או על ידי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מרצון;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חבות שבחוזה."?</w:t>
                        </w:r>
                      </w:p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(3) - בטל.</w:t>
                        </w:r>
                      </w:p>
                    </w:tc>
                  </w:tr>
                  <w:tr w:rsidR="00F60EAE" w:rsidRPr="00276CD2">
                    <w:trPr>
                      <w:jc w:val="right"/>
                    </w:trPr>
                    <w:tc>
                      <w:tcPr>
                        <w:tcW w:w="710" w:type="pct"/>
                        <w:vMerge w:val="restar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6א-6ד.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6 לפקודה יבוא:</w:t>
                        </w:r>
                      </w:p>
                    </w:tc>
                  </w:tr>
                  <w:tr w:rsidR="00F60EAE" w:rsidRPr="00276CD2">
                    <w:trPr>
                      <w:jc w:val="right"/>
                    </w:trPr>
                    <w:tc>
                      <w:tcPr>
                        <w:tcW w:w="710" w:type="pct"/>
                        <w:vMerge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(1) מבטח שנתבקש להוציא פוליסה שתמלא אחר דרישות סעיף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(1), כולן או מקצתן, לא יתנה הוצאת הפוליסה בעשיית ביטוח נוסף בין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לבין המבטח.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מבטח המפר הוראת סעיף זה, דינו - קנס 5000 לירות.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המבטח</w:t>
                        </w:r>
                      </w:p>
                    </w:tc>
                  </w:tr>
                  <w:tr w:rsidR="00F60EAE" w:rsidRPr="00276CD2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(1) מבטח שהוציא פוליסה הממלאה אחרי דרישות סעיף 6(1),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יוציא בו בזמן תעודת אישור (בפקודה זו - תעודת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ביטוח) בטופס שנקבע ובציון הפרטים שנקבעו, ואפשר לקבוע בתקנות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טפסים שונים ופרטים שונים למקרים שונים ולנסיבות שונות.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יוציא מבטח לגבי פוליסה פלונית אלא תעודת ביטוח אחת,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מקום שבפוליסה אחת מכוסים כלי רכב אחדים, יוציא המבטח תעודת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נפרדת לגבי כל אחד מכלי הרכב המכוסים על ידי הפוליסה : אין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למנוע הוצאת תעודת ביטוח במקום תעודה שנשחתה או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שאבדה.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יוציא מבטח תעודת ביטוח אלא לגבי תקופה שבה היתה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פוליסה כת-תוקף,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מבטח המפר הוראה מהוראות סעיף זה, דינו - קנס 5000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ביטוח</w:t>
                        </w:r>
                      </w:p>
                    </w:tc>
                  </w:tr>
                  <w:tr w:rsidR="00F60EAE" w:rsidRPr="00276CD2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(1) על אף האמור בסעיף 6ב רשאי מבטח, כל עוד לא הוציא את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הפוליסה, להוציא כתב כיסוי זמני לתקופה שלא תעלה על 30 יום מיום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הוצאתו.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כתב כיסוי זמני יכלול תעודת ביטוח בטופס שנקבע ובציון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שנקבעו, ואפשר לקבוע בתקנות טפסים שונים ופרטים שונים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למקרים שונים ולנסיבות שונות: הוראות סעיף 6ב (2) ו-(4) יחולו בשי-</w:t>
                        </w:r>
                      </w:p>
                      <w:p w:rsidR="00F60EAE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המחוייבים.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F60EAE" w:rsidRPr="00276CD2" w:rsidRDefault="00F60E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כיסוי זמני</w:t>
                        </w:r>
                      </w:p>
                    </w:tc>
                  </w:tr>
                </w:tbl>
                <w:p w:rsidR="00F60EAE" w:rsidRDefault="00F60E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92D10" w:rsidRDefault="00992D10">
      <w:pPr>
        <w:rPr>
          <w:rtl/>
        </w:rPr>
      </w:pPr>
      <w:r>
        <w:rPr>
          <w:rtl/>
        </w:rPr>
        <w:br w:type="page"/>
      </w:r>
    </w:p>
    <w:p w:rsidR="00992D10" w:rsidRDefault="00000000">
      <w:pPr>
        <w:rPr>
          <w:rtl/>
        </w:rPr>
      </w:pPr>
      <w:r>
        <w:pict>
          <v:shape id="_x0000_s2258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581" inset="0,0,0,0">
              <w:txbxContent>
                <w:p w:rsidR="00F60EAE" w:rsidRDefault="00F60EAE">
                  <w:r>
                    <w:rPr>
                      <w:rtl/>
                    </w:rPr>
                    <w:t>4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82" o:spid="_x0000_s1033" type="#_x0000_t202" style="position:absolute;left:0;text-align:left;margin-left:93.25pt;margin-top:64.15pt;width:471.05pt;height:638.75pt;z-index:8;mso-wrap-style:none;mso-position-horizontal-relative:page;mso-position-vertical-relative:page" stroked="f">
            <v:textbox style="mso-next-textbox:#_x0000_s22582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7"/>
                    <w:gridCol w:w="1249"/>
                    <w:gridCol w:w="1278"/>
                  </w:tblGrid>
                  <w:tr w:rsidR="00F60EAE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מבטח שהוציא כתב כיסוי זמני רשאי להוציא את הפוליסה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שתחילתה כתחילת התקופה של כתב הכיסוי הזמני; משהוציא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פוליסה כאמור בטל כתב הכיסוי הזמני מאליו.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6" w:type="pct"/>
                      </w:tcPr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60EAE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פטרה הרשות תאגיד מכוח סעיף 4 (3) (ד), תוציא הרשות לתאגיד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פטור (להלן - תעודת פטור) והוראות סעיפים 6ב(1( ו-(2), ,14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21 ו-25 לענין תעודת ביטוח יחולו, בשינויים המחוייבים, גם לגבי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פטור."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60EAE" w:rsidRPr="00992D10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פטור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60EAE" w:rsidRPr="00992D10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60EAE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  סעיף 7 לפקודה - בטל, וכן בטלות כל הוראות הפקודה שמדובר בהן בערובה, בשטר</w:t>
                        </w:r>
                      </w:p>
                      <w:p w:rsidR="00F60EAE" w:rsidRPr="00992D10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או בתעודת ערובה.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60EAE" w:rsidRPr="00992D10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7</w:t>
                        </w:r>
                      </w:p>
                    </w:tc>
                  </w:tr>
                  <w:tr w:rsidR="00F60EAE" w:rsidRPr="00992D10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60EAE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בסעיף 8 לפקודה, במקום סעיף קטן (1) יבוא: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(א) מקום שחבות מן החבויות האמורות בסעיף 6(1) (ב)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מכוסה על ידי ביטוח - בין שהמבוטח היה חייב באותו ביטוח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שהיה פטור ממנו לפי סעיף 4 ובין שאותה חבות היתה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כיסוי או שהיתה פטורה מכיסוי לפי הסיפה לסעיף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(1) - והאדם שמת או נחבל קיבל - לפי ידיעת המבטח -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בבית חולים בגין החבלה שנגרמה לו, ישלם המבטח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בית חולים את ההוצאות שבהן עמד באופן מסתבר בית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במתן טיפול כזה, בתנאי שהסכום שעל המבטח לשלמו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ההוצאות שבהן עמד בית החולים בשל הטיפול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קיבל כחולה שבפנים במשך 180 יום או כחולה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החוץ במשך שנה.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הזכויות לפי סעיף זה אינן גורעות מזכויות אחרות של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החולים, אולם -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חולים הזכאי לתשלום לפי סעיף זה וגם על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זכות אחרת, לא יגבה בעד אותו טיפול סכום העולה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המגיע לו לפי סעיף זה או על פי הזכות האחרת,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הגדול יותר: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במידה שמבטח שילם לפי סעיף זה, יהיה פטור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מלשלם על פי חבות אחרת כדין בעד אותו טיפול,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ששילם בעד אותו טיפול לפי חבות אחרת,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מלשלם לפי סעיף זה;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במידה שהמבטח שילם לבית חולים לפי סעיף זה,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מלשלם בעד אותו טיפול לאדם אחר, ובמידה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לאדם אחר הזכאי לאותו תשלום, יהיה פטור</w:t>
                        </w:r>
                      </w:p>
                      <w:p w:rsidR="00F60EAE" w:rsidRPr="00992D10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מלשלם לפי סעיף זה."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60EAE" w:rsidRPr="00992D10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60EAE" w:rsidRPr="00992D10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60EAE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בסעיף 10 לפקודה -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הדישה עד המלים "על אדם כל שהוא המבוטח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בפוליסה" יבוא "ניתן פסק דין נגד מבוטח בשל חבות מן החבויות האמורות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(1) (ב) ואותה חבות מכוסה על ידי ביטוח - בין שהמבוטח היה חייב</w:t>
                        </w:r>
                      </w:p>
                      <w:p w:rsidR="00F60EAE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ביטוח או שהיה פטור ממנו לפי מעיף 4 ובין שאותה חבות היתה טעונה</w:t>
                        </w:r>
                      </w:p>
                      <w:p w:rsidR="00F60EAE" w:rsidRPr="00992D10" w:rsidRDefault="00F60E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 או שהיתה פטורה מכיסוי לפי הסיפה לסעיף 6 (1) - ";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60EAE" w:rsidRPr="00992D10" w:rsidRDefault="00F60E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F60EAE" w:rsidRDefault="00F60E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17A9F" w:rsidRDefault="00017A9F">
      <w:pPr>
        <w:rPr>
          <w:rtl/>
        </w:rPr>
      </w:pPr>
      <w:r>
        <w:rPr>
          <w:rtl/>
        </w:rPr>
        <w:br w:type="page"/>
      </w:r>
    </w:p>
    <w:p w:rsidR="00017A9F" w:rsidRDefault="00000000">
      <w:pPr>
        <w:rPr>
          <w:rtl/>
        </w:rPr>
      </w:pPr>
      <w:r>
        <w:pict>
          <v:shape id="_x0000_s2258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583" inset="0,0,0,0">
              <w:txbxContent>
                <w:p w:rsidR="00F60EAE" w:rsidRDefault="00F60EAE">
                  <w:r>
                    <w:rPr>
                      <w:rtl/>
                    </w:rPr>
                    <w:t>5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84" o:spid="_x0000_s1035" type="#_x0000_t202" style="position:absolute;left:0;text-align:left;margin-left:371.6pt;margin-top:720.05pt;width:171.45pt;height:23.35pt;z-index:11;mso-wrap-style:none;mso-position-horizontal-relative:page;mso-position-vertical-relative:page" stroked="f">
            <v:textbox style="mso-next-textbox:#_x0000_s22584" inset="0,0,0,0">
              <w:txbxContent>
                <w:p w:rsidR="00F60EAE" w:rsidRDefault="00F60EA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585" o:spid="_x0000_s1036" type="#_x0000_t202" style="position:absolute;left:0;text-align:left;margin-left:86.65pt;margin-top:63.3pt;width:464.1pt;height:654.2pt;z-index:10;mso-wrap-style:none;mso-position-horizontal-relative:page;mso-position-vertical-relative:page" stroked="f">
            <v:textbox style="mso-next-textbox:#_x0000_s22585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5767"/>
                    <w:gridCol w:w="1379"/>
                  </w:tblGrid>
                  <w:tr w:rsidR="00F60EA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יבוא: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קיים ביטוח של חבות מן החבויות האמורות בסעיף 6 (1) (ב)~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שהמבוטח היה חייב באותו ביטוח או שהיה פטור ממנו לפי סעיף 4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שאותה חבות היתה טעונה כיסוי או שהיתה פטורה מכיסוי לפי הסיפה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6 (0 - ואירע מאורע הנותן עילה לחכות כזאת אך אין לתבוע את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או אין ליתן פסק דין נגדו מחמת אחת מאלה: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הרכב שבאמצעותו נגרם המאורע היה בבעלות של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חוץ או של האומות המאוחדות, או שהיה בבעלות אדם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לתבעו מחמת חסינותו או שאדם כזה נהג ברכב;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המבוטח הוא בן זוגו של הנפגע,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המבטח לניזוק או לשאיריו מה שהיה חייב לשלם לפי סעיף קטן (1)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ניתן פסק דין נגד המבוטח,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(1ב) היה ביטוח בשל חבות לנזקי רכוש ונתקיימו הנסיבות האמורות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(1א), ישלם המבטח לניזוק או לשאיריו מה שהיה חייב לשלם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 לפי תנאי הפוליסה,";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(2)/ במקום פסקה (ג) יבוא: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בקשר לחבות כל שהיא, אם לפני שאירע המאורע שגרם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למוות או לחבלת הגוף שמהם נובעת החבות, בוטלה הפוליסה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בהסכמה הדדית או בתוקף הוראה כל שהיא בפוליסה; אולם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סיבת הביטול, או אחת הסיבות לכך, קשורה בבשרו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הפוליסה לנהוג ברכב, בדרכי נהיגתו ברכב או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פרוע או מופרע, לא יהיה תוקף לביטול כלפי הניזוק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שאיריו אלא שבעה ימים לאחר שניתנה הודעה על ביטולה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הרישוי.";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(2) יבוא: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אין בהוראות סעיף זה כדי למנוע את הניזוק מלתבוע את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יחד עם המבוטח.";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קטן (5) יבוא: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בסעיף זה, "עובדה חשובה" ו"פרט חשוב" - עובדה ופרט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מטיב כזה שיש בהם כדי להשפיע על שיקול דעתו של מבטח זהיר בהח-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לטתו אם יקבל עליו את הסיכון, ואם כן-באילו פרמיות ובאילו תנאים;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והביטוי "התחלת המשא והמתן המשפטי" מובנו - הגשת התובענה לבית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המשפט."</w:t>
                        </w:r>
                      </w:p>
                    </w:tc>
                  </w:tr>
                  <w:tr w:rsidR="00F60EAE" w:rsidRPr="00017A9F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F60EAE" w:rsidRPr="00017A9F" w:rsidRDefault="00F60E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F60EAE" w:rsidRDefault="00F60E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11 לפקודה, במקום "מקום שהוצאה תעודת ביטוח לפי סעיף קטן (3) של סעיף 6</w:t>
                        </w:r>
                      </w:p>
                      <w:p w:rsidR="00F60EAE" w:rsidRPr="00017A9F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אדם שעשה פוליסה" יבוא "מקום שהוצאה פוליסה לפי סעיף 6 (1)".</w:t>
                        </w:r>
                      </w:p>
                    </w:tc>
                  </w:tr>
                  <w:tr w:rsidR="00F60EAE" w:rsidRPr="00017A9F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F60EAE" w:rsidRPr="00017A9F" w:rsidRDefault="00F60E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F60EAE" w:rsidRDefault="00F60E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? בסעיף 12 לפקודה, במקום "מקום שהוצאה תעודת ביטוח לפי סעיף קטן (3) של סעיף 6</w:t>
                        </w:r>
                      </w:p>
                      <w:p w:rsidR="00F60EAE" w:rsidRPr="00017A9F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אדם שעשה פוליסה" יבוא "מקום שהוצאה פוליסה לפי סעיף 6 (1)'/</w:t>
                        </w:r>
                      </w:p>
                    </w:tc>
                  </w:tr>
                  <w:tr w:rsidR="00F60EAE" w:rsidRPr="00017A9F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F60EAE" w:rsidRPr="00017A9F" w:rsidRDefault="00F60E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F60EAE" w:rsidRPr="00017A9F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אחרי סעיף 12 לפקודה יבוא:</w:t>
                        </w:r>
                      </w:p>
                    </w:tc>
                  </w:tr>
                  <w:tr w:rsidR="00F60EAE" w:rsidRPr="00017A9F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7" w:type="pct"/>
                      </w:tcPr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(1) מבטח שהוציא פוליסה לכיסוי חבות מן החבויות האמורות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(1) (ב) -בין שהמבוטח היה חייב באותו ביטוח או שהיה פטור ממנו</w:t>
                        </w:r>
                      </w:p>
                      <w:p w:rsidR="00F60EAE" w:rsidRDefault="00F60E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ובין שאותה חבות היתה טעונה כיסוי או שהיתה פטורה מכיסוי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60EAE" w:rsidRPr="00017A9F" w:rsidRDefault="00F60EA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"מניעת טענה</w:t>
                        </w:r>
                      </w:p>
                    </w:tc>
                  </w:tr>
                </w:tbl>
                <w:p w:rsidR="00F60EAE" w:rsidRDefault="00F60EA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21251" w:rsidRDefault="00E21251">
      <w:pPr>
        <w:rPr>
          <w:rtl/>
        </w:rPr>
      </w:pPr>
      <w:r>
        <w:rPr>
          <w:rtl/>
        </w:rPr>
        <w:br w:type="page"/>
      </w:r>
    </w:p>
    <w:p w:rsidR="00E21251" w:rsidRDefault="00000000">
      <w:pPr>
        <w:rPr>
          <w:rtl/>
        </w:rPr>
      </w:pPr>
      <w:r>
        <w:pict>
          <v:shape id="_x0000_s2258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2586" inset="0,0,0,0">
              <w:txbxContent>
                <w:p w:rsidR="00F60EAE" w:rsidRDefault="00F60EAE">
                  <w:r>
                    <w:rPr>
                      <w:rtl/>
                    </w:rPr>
                    <w:t>6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87" o:spid="_x0000_s1038" type="#_x0000_t202" style="position:absolute;left:0;text-align:left;margin-left:93pt;margin-top:713.3pt;width:179pt;height:30.9pt;z-index:14;mso-wrap-style:none;mso-position-horizontal-relative:page;mso-position-vertical-relative:page" stroked="f">
            <v:textbox style="mso-next-textbox:#_x0000_s22587" inset="0,0,0,0">
              <w:txbxContent>
                <w:p w:rsidR="00F60EAE" w:rsidRDefault="00F60EA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588" o:spid="_x0000_s1039" type="#_x0000_t202" style="position:absolute;left:0;text-align:left;margin-left:75.75pt;margin-top:59.9pt;width:483.7pt;height:648.05pt;z-index:13;mso-wrap-style:none;mso-position-horizontal-relative:page;mso-position-vertical-relative:page" stroked="f">
            <v:textbox style="mso-next-textbox:#_x0000_s22588" inset="0,0,0,0">
              <w:txbxContent>
                <w:tbl>
                  <w:tblPr>
                    <w:tblW w:w="51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9"/>
                    <w:gridCol w:w="1337"/>
                  </w:tblGrid>
                  <w:tr w:rsidR="00F60EAE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הסיפה לסעיף 6 (1) - ואירע מאורע הנותן עילה לחבות כזאת אחרי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שהמבוטח העביר את הבעלות בכלי הרכב לאדם אחר (להלן - הבעל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החדש), לא תישמע טענה מצד המבטח שהוא פטור מכיסוי החבות עקב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 כאמור, אלא אם הוכיח אחת מאלה: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שלא ידע על ההעברה, וכי- היה נמנע, מנימוקים סבי-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רים, מלבטח את הבעל החדש: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שקיים ביטוח אחר לכיסוי החבות,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נמנעה טענה מצד המבטח כאמור בסעיף קטן(1), יחייבו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הפוליסה שהוצאה למבוטח גם את הבעל החדש."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60EAE" w:rsidRPr="00E2125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13 (1) לפקודה -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"אדם כל שהוא, שעליו הוגשה תביעה בגין כל התחייבות כזאת,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להיכלל בפוליסה לפי פסקה (ב) של מעיף קטן (1) מסעיף 6" יבוא "אדם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שכלפיו מופנית דרישה בשל חבות מן החבויות האמורות בסעיף 6 (1) (ב), - בין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שהמבוטח היה חייב באותו ביטוח או שהיה פטור ממנו לפי סעיף 4 ובין שאותה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חבות היתה טעונה כיסוי או שהיתה פטורה מכיסוי לפי הסיפה לסעיף 6 (1) - ";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"שלה נודעת נפקות לצרכי הפקודה הזאת" - יימחקו;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"לפי סעיף קטן (3) לסעיף 6" יבוא "לפי סעיף 6ב (1)".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F60EAE" w:rsidRPr="00E2125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14 לפקודה, במקום "לפי סעיף קטן (3) לסעיף 6 לטובת האדם שעשה פוליסה,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והפוליסה בוטלה לפי הסכמה הדדית או מכוח תקפה של קביעה כל שהיא אשר בפוליסה"</w:t>
                        </w:r>
                      </w:p>
                      <w:p w:rsidR="00F60EAE" w:rsidRPr="00E21251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"לפי סעיף 6ב (1) והפוליסה בוטלה כאמור בסעיף 10 (2) (ג)",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F60EAE" w:rsidRPr="00E2125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15 לפקודה - בטל.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15</w:t>
                        </w:r>
                      </w:p>
                    </w:tc>
                  </w:tr>
                  <w:tr w:rsidR="00F60EAE" w:rsidRPr="00E2125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.בסעיף 16 לפקודה --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"מקום שמבוטח אדם (שייקרא להלן - "המבוטח")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חוזה ביטוח כל שהוא בפני התחייבויות שהוא עשוי להתחייב בהן כלפי צד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שלישי" יבוא "מקום שאדם מבוטח מפני חבות מן החבויות האמורות בסעיף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(1) (ב) - בין שהמבוטח היה חייב באותו ביטוח או שהיה פטור ממנו לפי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ובין שאותה חבות היתה טעונה כיסוי או שהיתה פטורה מכיסוי לפי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לסעיף 6 (1) - ":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"שהיה מובטח נגדה לפי חוזה ביטוח, כהתחייבות</w:t>
                        </w:r>
                      </w:p>
                      <w:p w:rsidR="00F60EAE" w:rsidRPr="00E21251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צד שלישי" יבוא "שהיה מבוטח מפניה כאמור בסעיף קטן (1)",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F60EAE" w:rsidRPr="00E2125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 בסעיף 20 לפקודה -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התנאי בטל;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"על ידי קצין משטרה בדרגה לא נמוכה מזו של</w:t>
                        </w:r>
                      </w:p>
                      <w:p w:rsidR="00F60EAE" w:rsidRPr="00E21251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אינספקטור או מטעמו" יבוא "על ידי שוטר כמשמעותו בפקודת המשטרה".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F60EAE" w:rsidRPr="00E2125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60EAE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21 לפקודה -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(א), המלים "מזייף, בגדר מובנה של פקודת החוק הפלילי,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1936, או" יימחקו, ובמקום הסיפה יבוא "דינו - מאסר ששה חדשים או קנס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3000 לירות";</w:t>
                        </w:r>
                      </w:p>
                      <w:p w:rsidR="00F60EAE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(2) ו-(3), במקום הסיפה החל במלים "ייאשם בעבירה"</w:t>
                        </w:r>
                      </w:p>
                      <w:p w:rsidR="00F60EAE" w:rsidRPr="00E21251" w:rsidRDefault="00F60E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"דינו - מאסר ששה חדשים או קנס 3000 לירות".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60EAE" w:rsidRPr="00E21251" w:rsidRDefault="00F60EA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F60EAE" w:rsidRDefault="00F60EA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D1C6B" w:rsidRDefault="001D1C6B">
      <w:pPr>
        <w:rPr>
          <w:rtl/>
        </w:rPr>
      </w:pPr>
      <w:r>
        <w:rPr>
          <w:rtl/>
        </w:rPr>
        <w:br w:type="page"/>
      </w:r>
    </w:p>
    <w:p w:rsidR="001D1C6B" w:rsidRDefault="00000000">
      <w:pPr>
        <w:rPr>
          <w:rtl/>
        </w:rPr>
      </w:pPr>
      <w:r>
        <w:pict>
          <v:shape id="_x0000_s22589" o:spid="_x0000_s1040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2589" inset="0,0,0,0">
              <w:txbxContent>
                <w:p w:rsidR="00F60EAE" w:rsidRDefault="00F60EAE">
                  <w:r>
                    <w:rPr>
                      <w:rtl/>
                    </w:rPr>
                    <w:t>7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0" o:spid="_x0000_s1041" type="#_x0000_t202" style="position:absolute;left:0;text-align:left;margin-left:349.35pt;margin-top:706.55pt;width:195.45pt;height:42.15pt;z-index:20;mso-wrap-style:none;mso-position-horizontal-relative:page;mso-position-vertical-relative:page" stroked="f">
            <v:textbox style="mso-next-textbox:#_x0000_s22590" inset="0,0,0,0">
              <w:txbxContent>
                <w:p w:rsidR="00F60EAE" w:rsidRDefault="00F60EA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2591" o:spid="_x0000_s1042" type="#_x0000_t202" style="position:absolute;left:0;text-align:left;margin-left:176.3pt;margin-top:281.25pt;width:89.5pt;height:47.3pt;z-index:19;mso-wrap-style:none;mso-position-horizontal-relative:page;mso-position-vertical-relative:page" stroked="f">
            <v:textbox style="mso-next-textbox:#_x0000_s22591" inset="0,0,0,0">
              <w:txbxContent>
                <w:p w:rsidR="00F60EAE" w:rsidRDefault="00F60EAE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פבחס ספיר</w:t>
                  </w:r>
                </w:p>
                <w:p w:rsidR="00F60EAE" w:rsidRDefault="00F60EAE">
                  <w:pPr>
                    <w:pStyle w:val="OCRStyle6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2" o:spid="_x0000_s1043" type="#_x0000_t202" style="position:absolute;left:0;text-align:left;margin-left:293.3pt;margin-top:281.25pt;width:91.3pt;height:54.25pt;z-index:18;mso-wrap-style:none;mso-position-horizontal-relative:page;mso-position-vertical-relative:page" stroked="f">
            <v:textbox style="mso-next-textbox:#_x0000_s22592" inset="0,0,0,0">
              <w:txbxContent>
                <w:p w:rsidR="00F60EAE" w:rsidRDefault="00F60EAE">
                  <w:pPr>
                    <w:pStyle w:val="OCRStyle6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אשבול</w:t>
                  </w:r>
                </w:p>
                <w:p w:rsidR="00F60EAE" w:rsidRDefault="00F60EAE">
                  <w:pPr>
                    <w:pStyle w:val="OCRStyle6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3" o:spid="_x0000_s1044" type="#_x0000_t202" style="position:absolute;left:0;text-align:left;margin-left:420pt;margin-top:313.1pt;width:123.95pt;height:48.1pt;z-index:17;mso-wrap-style:none;mso-position-horizontal-relative:page;mso-position-vertical-relative:page" stroked="f">
            <v:textbox style="mso-next-textbox:#_x0000_s22593" inset="0,0,0,0">
              <w:txbxContent>
                <w:p w:rsidR="00F60EAE" w:rsidRDefault="00F60EAE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60EAE" w:rsidRDefault="00F60EAE">
                  <w:pPr>
                    <w:pStyle w:val="OCRStyle6"/>
                    <w:ind w:left="605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4" o:spid="_x0000_s1045" type="#_x0000_t202" style="position:absolute;left:0;text-align:left;margin-left:91.95pt;margin-top:71.95pt;width:466.7pt;height:184.35pt;z-index:16;mso-wrap-style:none;mso-position-horizontal-relative:page;mso-position-vertical-relative:page" stroked="f">
            <v:textbox style="mso-next-textbox:#_x0000_s22594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7284"/>
                  </w:tblGrid>
                  <w:tr w:rsidR="00F60EAE" w:rsidRPr="001D1C6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60EAE" w:rsidRPr="001D1C6B" w:rsidRDefault="00F60E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60EAE" w:rsidRDefault="00F60E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24 לפקודה -</w:t>
                        </w:r>
                      </w:p>
                      <w:p w:rsidR="00F60EAE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הקבס הקבוע בסעיף קטן (1) יבוא "קנס של 3000 לירות";</w:t>
                        </w:r>
                      </w:p>
                      <w:p w:rsidR="00F60EAE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(3)/ במקום "לירה אחת" יבוא "חמש עשרה לירות", ובמקום</w:t>
                        </w:r>
                      </w:p>
                      <w:p w:rsidR="00F60EAE" w:rsidRPr="001D1C6B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 לירות" יבוא "שבע מאות וחמישים לירות".</w:t>
                        </w:r>
                      </w:p>
                    </w:tc>
                  </w:tr>
                  <w:tr w:rsidR="00F60EAE" w:rsidRPr="001D1C6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60EAE" w:rsidRPr="001D1C6B" w:rsidRDefault="00F60E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60EAE" w:rsidRDefault="00F60E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חוק זה תחילתו כעבור שלושה חדשים מיום פרסומו ברשומות, אולם לגבי סוגי כלי</w:t>
                        </w:r>
                      </w:p>
                      <w:p w:rsidR="00F60EAE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של מבוע, שאיבם רכב פרטי כמשמעותו בפקודת התעבורה, תחילתו של סעיף 4 (1)</w:t>
                        </w:r>
                      </w:p>
                      <w:p w:rsidR="00F60EAE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שבקבע לכך על ידי שר האוצר בצו, אך לא יאוחר משבתיים מיום פרסום חוק זה</w:t>
                        </w:r>
                      </w:p>
                      <w:p w:rsidR="00F60EAE" w:rsidRPr="001D1C6B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F60EAE" w:rsidRPr="001D1C6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60EAE" w:rsidRPr="001D1C6B" w:rsidRDefault="00F60E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60EAE" w:rsidRDefault="00F60EA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לגבי ביטוח שעמד בתקפו ערב תחילתן של הוראות חוק זה ותקופת הביטוח איבה עולה</w:t>
                        </w:r>
                      </w:p>
                      <w:p w:rsidR="00F60EAE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12 חודש, יראו חוק זה כאילו לא בכבס לתקפו, בין שהמאורע שיש בו עילה לחבות אירע</w:t>
                        </w:r>
                      </w:p>
                      <w:p w:rsidR="00F60EAE" w:rsidRPr="001D1C6B" w:rsidRDefault="00F60E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 תחילתן של הוראות חוק זה ובין שאירע אחרי כן.</w:t>
                        </w:r>
                      </w:p>
                    </w:tc>
                  </w:tr>
                </w:tbl>
                <w:p w:rsidR="00F60EAE" w:rsidRDefault="00F60EA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60EAE" w:rsidRDefault="00F60EAE">
      <w:pPr>
        <w:rPr>
          <w:rtl/>
        </w:rPr>
      </w:pPr>
      <w:r>
        <w:rPr>
          <w:rtl/>
        </w:rPr>
        <w:br w:type="page"/>
      </w:r>
    </w:p>
    <w:p w:rsidR="00F60EAE" w:rsidRDefault="00000000">
      <w:pPr>
        <w:rPr>
          <w:rtl/>
        </w:rPr>
      </w:pPr>
      <w:r>
        <w:pict>
          <v:shape id="_x0000_s22595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2595" inset="0,0,0,0">
              <w:txbxContent>
                <w:p w:rsidR="00F60EAE" w:rsidRDefault="00F60EAE">
                  <w:r>
                    <w:rPr>
                      <w:rtl/>
                    </w:rPr>
                    <w:t>8                                            ספר החוקים 513                   ו' בחשון התשכ"ח 09.11.1967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96" o:spid="_x0000_s1047" type="#_x0000_t202" style="position:absolute;left:0;text-align:left;margin-left:83.85pt;margin-top:701.85pt;width:174.85pt;height:51.7pt;z-index:22;mso-wrap-style:none;mso-position-horizontal-relative:page;mso-position-vertical-relative:page" stroked="f">
            <v:textbox style="mso-next-textbox:#_x0000_s22596" inset="0,0,0,0">
              <w:txbxContent>
                <w:p w:rsidR="00F60EAE" w:rsidRDefault="00F60EA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25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A5E36F-1C9F-4558-A0EC-2A529620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254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76CD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92D1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17A9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2125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D1C6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60E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2008-04-09T14:14:00Z</dcterms:created>
  <dcterms:modified xsi:type="dcterms:W3CDTF">2008-04-09T14:14:00Z</dcterms:modified>
</cp:coreProperties>
</file>