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D7FF8" w:rsidRDefault="001D7FF8">
      <w:pPr>
        <w:rPr>
          <w:rtl/>
        </w:rPr>
      </w:pPr>
    </w:p>
    <w:p w:rsidR="001D7FF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611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22611" inset="0,0,0,0">
              <w:txbxContent>
                <w:p w:rsidR="001D7FF8" w:rsidRDefault="001D7FF8">
                  <w:r>
                    <w:rPr>
                      <w:rtl/>
                    </w:rPr>
                    <w:t>116                                          ספר החוקים 937                   י' בתמוז התשל"ט 05.07.1979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12" o:spid="_x0000_s1026" type="#_x0000_t202" style="position:absolute;left:0;text-align:left;margin-left:86.65pt;margin-top:421.55pt;width:385.7pt;height:62.75pt;z-index:5;mso-position-horizontal-relative:page;mso-position-vertical-relative:page" stroked="f">
            <v:textbox style="mso-next-textbox:#_x0000_s22612" inset="0,0,0,0">
              <w:txbxContent>
                <w:p w:rsidR="001D7FF8" w:rsidRDefault="001D7FF8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בתמוז תשל"ט (26 גיוני 1979); הצעת  החוק ודברי הסבר פורסמו בה"ח 1991 ,תשל"ט,</w:t>
                  </w:r>
                </w:p>
                <w:p w:rsidR="001D7FF8" w:rsidRDefault="001D7FF8">
                  <w:pPr>
                    <w:pStyle w:val="OCRStyle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עמ' 124.</w:t>
                  </w:r>
                </w:p>
                <w:p w:rsidR="001D7FF8" w:rsidRPr="001D7FF8" w:rsidRDefault="001D7FF8">
                  <w:pPr>
                    <w:pStyle w:val="OCRStyle1"/>
                    <w:ind w:left="342"/>
                  </w:pPr>
                  <w:r>
                    <w:rPr>
                      <w:rtl/>
                    </w:rPr>
                    <w:t>1 ס"ח תשכ"ח, עמ' 2; תשל"ד, עמ' 96.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13" o:spid="_x0000_s1027" type="#_x0000_t202" style="position:absolute;left:0;text-align:left;margin-left:102.3pt;margin-top:338pt;width:119.6pt;height:50.9pt;z-index:4;mso-position-horizontal-relative:page;mso-position-vertical-relative:page" stroked="f">
            <v:textbox style="mso-next-textbox:#_x0000_s22613" inset="0,0,0,0">
              <w:txbxContent>
                <w:p w:rsidR="001D7FF8" w:rsidRDefault="001D7FF8">
                  <w:pPr>
                    <w:pStyle w:val="OCRStyle1"/>
                    <w:ind w:left="652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1D7FF8" w:rsidRDefault="001D7FF8">
                  <w:pPr>
                    <w:pStyle w:val="OCRStyle1"/>
                    <w:ind w:left="67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14" o:spid="_x0000_s1028" type="#_x0000_t202" style="position:absolute;left:0;text-align:left;margin-left:393.15pt;margin-top:367.3pt;width:84.35pt;height:43.15pt;z-index:3;mso-position-horizontal-relative:page;mso-position-vertical-relative:page" stroked="f">
            <v:textbox style="mso-next-textbox:#_x0000_s22614" inset="0,0,0,0">
              <w:txbxContent>
                <w:p w:rsidR="001D7FF8" w:rsidRDefault="001D7FF8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יצחק נכון</w:t>
                  </w:r>
                </w:p>
                <w:p w:rsidR="001D7FF8" w:rsidRDefault="001D7FF8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15" o:spid="_x0000_s1029" type="#_x0000_t202" style="position:absolute;left:0;text-align:left;margin-left:89.2pt;margin-top:130.5pt;width:467.5pt;height:184.35pt;z-index:2;mso-position-horizontal-relative:page;mso-position-vertical-relative:page" stroked="f">
            <v:textbox style="mso-next-textbox:#_x0000_s2261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0"/>
                    <w:gridCol w:w="1378"/>
                  </w:tblGrid>
                  <w:tr w:rsidR="001D7FF8" w:rsidRPr="001D7FF8">
                    <w:trPr>
                      <w:jc w:val="right"/>
                    </w:trPr>
                    <w:tc>
                      <w:tcPr>
                        <w:tcW w:w="4189" w:type="pct"/>
                      </w:tcPr>
                      <w:p w:rsidR="001D7FF8" w:rsidRDefault="001D7FF8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 לחוק רציפות הדיון בהצעות חוק' תשכ"ה--1964  1(להלן - החוק</w:t>
                        </w:r>
                      </w:p>
                      <w:p w:rsidR="001D7FF8" w:rsidRDefault="001D7F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 -</w:t>
                        </w:r>
                      </w:p>
                      <w:p w:rsidR="001D7FF8" w:rsidRDefault="001D7F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"הודעה של הממשלה או של ועדה של</w:t>
                        </w:r>
                      </w:p>
                      <w:p w:rsidR="001D7FF8" w:rsidRDefault="001D7F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הכנסת";</w:t>
                        </w:r>
                      </w:p>
                      <w:p w:rsidR="001D7FF8" w:rsidRDefault="001D7F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בסעיף יסומן "(א)" ואחריו יבוא;</w:t>
                        </w:r>
                      </w:p>
                      <w:p w:rsidR="001D7FF8" w:rsidRDefault="001D7F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 הצעת חוק שהציעה ועדה של הכנסת או שהציע חבר הכנסת'</w:t>
                        </w:r>
                      </w:p>
                      <w:p w:rsidR="001D7FF8" w:rsidRDefault="001D7F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ושכנסת יוצאת העכירה לאחר קריאה ראשונה לאחת מועדותיה' רשאית</w:t>
                        </w:r>
                      </w:p>
                      <w:p w:rsidR="001D7FF8" w:rsidRDefault="001D7F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שהצעת החוק היא בתחום עגיניה להודיע במליאת הכנסת הנכנסת</w:t>
                        </w:r>
                      </w:p>
                      <w:p w:rsidR="001D7FF8" w:rsidRPr="001D7FF8" w:rsidRDefault="001D7F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רצונה שיחול עליה דין רציפות כאמור בסעיף 3."</w:t>
                        </w:r>
                      </w:p>
                    </w:tc>
                    <w:tc>
                      <w:tcPr>
                        <w:tcW w:w="811" w:type="pct"/>
                      </w:tcPr>
                      <w:p w:rsidR="001D7FF8" w:rsidRPr="001D7FF8" w:rsidRDefault="001D7F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1D7FF8" w:rsidRPr="001D7FF8">
                    <w:trPr>
                      <w:jc w:val="right"/>
                    </w:trPr>
                    <w:tc>
                      <w:tcPr>
                        <w:tcW w:w="4189" w:type="pct"/>
                      </w:tcPr>
                      <w:p w:rsidR="001D7FF8" w:rsidRDefault="001D7F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בסעיף 2 לחוק העיקרי' במקום "הודיעה הממשלה" יבוא "הודיעו הממשלה או ועדה</w:t>
                        </w:r>
                      </w:p>
                      <w:p w:rsidR="001D7FF8" w:rsidRPr="001D7FF8" w:rsidRDefault="001D7F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הכנסת"' ובמקום "הממשלה תשיב" יבוא "הממשלה או הועדה' לפי הענין, ישיבו".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1D7FF8" w:rsidRPr="001D7FF8" w:rsidRDefault="001D7F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</w:tbl>
                <w:p w:rsidR="001D7FF8" w:rsidRDefault="001D7FF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616" o:spid="_x0000_s1030" type="#_x0000_t202" style="position:absolute;left:0;text-align:left;margin-left:149.6pt;margin-top:82.4pt;width:262.55pt;height:42.15pt;z-index:1;mso-position-horizontal-relative:page;mso-position-vertical-relative:page" stroked="f">
            <v:textbox style="mso-next-textbox:#_x0000_s22616" inset="0,0,0,0">
              <w:txbxContent>
                <w:p w:rsidR="001D7FF8" w:rsidRDefault="001D7FF8">
                  <w:pPr>
                    <w:pStyle w:val="OCRStyle1"/>
                    <w:ind w:left="112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רציפות הדיון בהצעות חוק (תיקון מס' 2),</w:t>
                  </w:r>
                </w:p>
                <w:p w:rsidR="001D7FF8" w:rsidRPr="001D7FF8" w:rsidRDefault="001D7FF8">
                  <w:pPr>
                    <w:pStyle w:val="OCRStyle1"/>
                    <w:ind w:left="167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תשל"ט- 1979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D7FF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7FF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EE16D67-2B60-4CA8-923F-2129B212E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D7FF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2008-04-06T23:58:00Z</dcterms:created>
  <dcterms:modified xsi:type="dcterms:W3CDTF">2008-04-06T23:58:00Z</dcterms:modified>
</cp:coreProperties>
</file>