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3F40" w:rsidRDefault="00103F40">
      <w:pPr>
        <w:rPr>
          <w:rtl/>
        </w:rPr>
      </w:pPr>
    </w:p>
    <w:p w:rsidR="00103F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2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623" inset="0,0,0,0">
              <w:txbxContent>
                <w:p w:rsidR="00103F40" w:rsidRDefault="00103F40">
                  <w:r>
                    <w:rPr>
                      <w:rtl/>
                    </w:rPr>
                    <w:t>2                                            ספר החוקים 435                 י"ד בכסליו התשכ"ה 19.11.1964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4" o:spid="_x0000_s1026" type="#_x0000_t202" style="position:absolute;left:0;text-align:left;margin-left:78.75pt;margin-top:634.15pt;width:385.7pt;height:121.75pt;z-index:5;mso-position-horizontal-relative:page;mso-position-vertical-relative:page" stroked="f">
            <v:textbox style="mso-next-textbox:#_x0000_s22624" inset="0,0,0,0">
              <w:txbxContent>
                <w:p w:rsidR="00103F40" w:rsidRDefault="00103F4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בכסלו תשכיח (10 בנובמבר 1964); הצעת החוק ודברי הסגר פורסמו בה"ח 599, תשכ"ד,</w:t>
                  </w:r>
                </w:p>
                <w:p w:rsidR="00103F40" w:rsidRDefault="00103F4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עמ' 88.</w:t>
                  </w:r>
                </w:p>
                <w:p w:rsidR="00103F40" w:rsidRDefault="00103F40">
                  <w:pPr>
                    <w:pStyle w:val="OCRStyle1"/>
                    <w:ind w:left="6232"/>
                    <w:rPr>
                      <w:rtl/>
                    </w:rPr>
                  </w:pPr>
                  <w:r>
                    <w:rPr>
                      <w:rtl/>
                    </w:rPr>
                    <w:t>/</w:t>
                  </w:r>
                </w:p>
                <w:p w:rsidR="00103F40" w:rsidRPr="00103F40" w:rsidRDefault="00103F40">
                  <w:pPr>
                    <w:pStyle w:val="OCRStyle1"/>
                    <w:ind w:left="4151"/>
                  </w:pPr>
                  <w:r>
                    <w:rPr>
                      <w:rtl/>
                    </w:rPr>
                    <w:t>הודפס ע''י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5" o:spid="_x0000_s1027" type="#_x0000_t202" style="position:absolute;left:0;text-align:left;margin-left:118.55pt;margin-top:317.75pt;width:93.05pt;height:33.85pt;z-index:4;mso-position-horizontal-relative:page;mso-position-vertical-relative:page" stroked="f">
            <v:textbox style="mso-next-textbox:#_x0000_s22625" inset="0,0,0,0">
              <w:txbxContent>
                <w:p w:rsidR="00103F40" w:rsidRDefault="00103F40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03F40" w:rsidRDefault="00103F40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6" o:spid="_x0000_s1028" type="#_x0000_t202" style="position:absolute;left:0;text-align:left;margin-left:338.5pt;margin-top:343.9pt;width:143.75pt;height:32.1pt;z-index:3;mso-position-horizontal-relative:page;mso-position-vertical-relative:page" stroked="f">
            <v:textbox style="mso-next-textbox:#_x0000_s22626" inset="0,0,0,0">
              <w:txbxContent>
                <w:p w:rsidR="00103F40" w:rsidRDefault="00103F4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03F40" w:rsidRDefault="00103F40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7" o:spid="_x0000_s1029" type="#_x0000_t202" style="position:absolute;left:0;text-align:left;margin-left:80.3pt;margin-top:116.4pt;width:472.25pt;height:177.6pt;z-index:2;mso-position-horizontal-relative:page;mso-position-vertical-relative:page" stroked="f">
            <v:textbox style="mso-next-textbox:#_x0000_s226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1248"/>
                  </w:tblGrid>
                  <w:tr w:rsidR="00103F40" w:rsidRPr="00103F4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103F40" w:rsidRDefault="00103F4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.הצעת חוק שכנסת יוצאת העבירה לאחר קריאה ראשונה לאחת מועדותיה, רשאית</w:t>
                        </w:r>
                      </w:p>
                      <w:p w:rsid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שבתכוננה בכנסת הנכנסת להודיע במליאת הכנסת על רצונה שיחול עליה דין</w:t>
                        </w:r>
                      </w:p>
                      <w:p w:rsidR="00103F40" w:rsidRP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רציפות כאמור בסעיף 3.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103F40" w:rsidRP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הממשלה</w:t>
                        </w:r>
                      </w:p>
                    </w:tc>
                  </w:tr>
                  <w:tr w:rsidR="00103F40" w:rsidRPr="00103F4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הודיעה הממשלה כאמור בסעיף 1, רשאית כל סיעה להציע תוך שבועיים שדין הרצי-</w:t>
                        </w:r>
                      </w:p>
                      <w:p w:rsid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לא יחול על הצעת החוק; הוגשה הצעה כזאת, ינמקה אחד מחברי הסיעה, הממשלה</w:t>
                        </w:r>
                      </w:p>
                      <w:p w:rsidR="00103F40" w:rsidRP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תשיב והכנסת תצביע על ההצעה.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103F40" w:rsidRP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סיעה</w:t>
                        </w:r>
                      </w:p>
                    </w:tc>
                  </w:tr>
                  <w:tr w:rsidR="00103F40" w:rsidRPr="00103F40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לא הוצעה הצעה כאמור בסעיף 2 או שהוצעה ונדחתה על ידי הכנסת, תמשיך הכנסת</w:t>
                        </w:r>
                      </w:p>
                      <w:p w:rsid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הנכנסת, בועדה שהצעת החוק היא בתחום עניניה וכמליאה, לדון בהצעת החוק מן השלב</w:t>
                        </w:r>
                      </w:p>
                      <w:p w:rsid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הגיעה הכנסת היוצאת ותנהג בדיונים שנתקיימו בכנסת היוצאת כאילו היו אלה</w:t>
                        </w:r>
                      </w:p>
                      <w:p w:rsidR="00103F40" w:rsidRP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דיונים שלה.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103F40" w:rsidRPr="00103F40" w:rsidRDefault="00103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רציפות</w:t>
                        </w:r>
                      </w:p>
                    </w:tc>
                  </w:tr>
                </w:tbl>
                <w:p w:rsidR="00103F40" w:rsidRDefault="00103F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28" o:spid="_x0000_s1030" type="#_x0000_t202" style="position:absolute;left:0;text-align:left;margin-left:148.85pt;margin-top:90.05pt;width:270.85pt;height:22.75pt;z-index:1;mso-position-horizontal-relative:page;mso-position-vertical-relative:page" stroked="f">
            <v:textbox style="mso-next-textbox:#_x0000_s22628" inset="0,0,0,0">
              <w:txbxContent>
                <w:p w:rsidR="00103F40" w:rsidRPr="00103F40" w:rsidRDefault="00103F40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רציפות הדיון בהצעות חוק, תשכ"ה-1964*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03F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2331D1-5061-4516-922B-5FCA3B57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3F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2008-04-09T14:17:00Z</dcterms:created>
  <dcterms:modified xsi:type="dcterms:W3CDTF">2008-04-09T14:17:00Z</dcterms:modified>
</cp:coreProperties>
</file>