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7E81" w:rsidRDefault="00ED7E81">
      <w:pPr>
        <w:rPr>
          <w:rtl/>
        </w:rPr>
      </w:pPr>
    </w:p>
    <w:p w:rsidR="00ED7E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6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865" inset="0,0,0,0">
              <w:txbxContent>
                <w:p w:rsidR="006B2651" w:rsidRDefault="006B2651">
                  <w:r>
                    <w:rPr>
                      <w:rtl/>
                    </w:rPr>
                    <w:t>14                                           ספר החוקים 873                  כ"ח בחשון התשל"ח 09.11.1977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66" o:spid="_x0000_s1026" type="#_x0000_t202" style="position:absolute;left:0;text-align:left;margin-left:90.75pt;margin-top:658.9pt;width:382.55pt;height:90.5pt;z-index:5;mso-position-horizontal-relative:page;mso-position-vertical-relative:page" stroked="f">
            <v:textbox style="mso-next-textbox:#_x0000_s22866" inset="0,0,0,0">
              <w:txbxContent>
                <w:p w:rsidR="006B2651" w:rsidRDefault="006B2651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כ' בחשון תשל"ח (1 בנובמבר 1977); הצעת החוק ודברי הסבר פורסמו בה"ח 1302, תשל"ז,</w:t>
                  </w:r>
                </w:p>
                <w:p w:rsidR="006B2651" w:rsidRDefault="006B2651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244. </w:t>
                  </w:r>
                </w:p>
                <w:p w:rsidR="006B2651" w:rsidRDefault="006B2651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תשכ"ה, עמ' 248; תשכ"ו, עמ' 71;תשכ"ט, עמ' 36, עמ' 97, עמ' 197; תשל"ג, עמ' 22, עמ' 158, עמ'</w:t>
                  </w:r>
                </w:p>
                <w:p w:rsidR="006B2651" w:rsidRPr="00ED7E81" w:rsidRDefault="006B2651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246; תשל''ו, עמ' 217.  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67" o:spid="_x0000_s1027" type="#_x0000_t202" style="position:absolute;left:0;text-align:left;margin-left:97.45pt;margin-top:317.35pt;width:459.75pt;height:337.4pt;z-index:4;mso-position-horizontal-relative:page;mso-position-vertical-relative:page" stroked="f">
            <v:textbox style="mso-next-textbox:#_x0000_s228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49"/>
                  </w:tblGrid>
                  <w:tr w:rsidR="006B2651" w:rsidRPr="00ED7E8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53 לחוק העיקרי, בסופו יבוא "הציוד האמור יימסר לידי יושב ראש ועדת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הקלפי, וניתן למסרו למזכיר הועדה על מנת שיעבירו לידי היושב ראש או ממלא מקומו".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6B2651" w:rsidRPr="00ED7E8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B265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64 לחוק העיקרי -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"יושב ראש ועדת הקלפי רשאי להטיל על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 הועדה את עריכת הפרוטוקול";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"ייחתם על ידי חברי הועדה" יבוא "בערך הפרו-</w:t>
                        </w:r>
                      </w:p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בידי מזכיר הועדה, ייחתם גם בידו".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6B2651" w:rsidRPr="00ED7E8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B265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5.בסעיף 86 לחוק העיקרי -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פסקה (7) יבוא: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המשמיד מעטפת הצבעה מן המעטפות שהוצאו מן הקלפי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שנכללה בספירת הקולות;"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בסיפה, במקום "2,500 לירות" יבוא "10,000 לירות";</w:t>
                        </w:r>
                      </w:p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(ב), במקום "5,000 לירות" יבוא "20,000 לירות'/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86</w:t>
                        </w:r>
                      </w:p>
                    </w:tc>
                  </w:tr>
                  <w:tr w:rsidR="006B2651" w:rsidRPr="00ED7E8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6.בסעיף 87 לחוק העיקרי, במקום "5,000 לירות" יבוא "20,000 לירות".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87</w:t>
                        </w:r>
                      </w:p>
                    </w:tc>
                  </w:tr>
                  <w:tr w:rsidR="006B2651" w:rsidRPr="00ED7E8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88 לחוק העיקרי, במקום "5,000 לירות" יבוא "20,000 לירות'/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6B2651" w:rsidRPr="00ED7E8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90 לחוק העיקרי, במקום "2,500 לירות" יבוא "10,000 לירות".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90</w:t>
                        </w:r>
                      </w:p>
                    </w:tc>
                  </w:tr>
                </w:tbl>
                <w:p w:rsidR="006B2651" w:rsidRDefault="006B2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68" o:spid="_x0000_s1028" type="#_x0000_t202" style="position:absolute;left:0;text-align:left;margin-left:166.2pt;margin-top:241.15pt;width:281.95pt;height:75.45pt;z-index:3;mso-position-horizontal-relative:page;mso-position-vertical-relative:page" stroked="f">
            <v:textbox style="mso-next-textbox:#_x0000_s22868" inset="0,0,0,0">
              <w:txbxContent>
                <w:tbl>
                  <w:tblPr>
                    <w:tblW w:w="43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64"/>
                    <w:gridCol w:w="2963"/>
                  </w:tblGrid>
                  <w:tr w:rsidR="006B2651" w:rsidRPr="00ED7E81">
                    <w:trPr>
                      <w:jc w:val="right"/>
                    </w:trPr>
                    <w:tc>
                      <w:tcPr>
                        <w:tcW w:w="2110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הערבון</w:t>
                        </w:r>
                      </w:p>
                    </w:tc>
                    <w:tc>
                      <w:tcPr>
                        <w:tcW w:w="2890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"פסטר התושבים</w:t>
                        </w:r>
                      </w:p>
                    </w:tc>
                  </w:tr>
                  <w:tr w:rsidR="006B2651">
                    <w:trPr>
                      <w:jc w:val="right"/>
                    </w:trPr>
                    <w:tc>
                      <w:tcPr>
                        <w:tcW w:w="2110" w:type="pct"/>
                      </w:tcPr>
                      <w:p w:rsidR="006B265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2,000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4,000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12,000</w:t>
                        </w:r>
                      </w:p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16,000".</w:t>
                        </w:r>
                      </w:p>
                    </w:tc>
                    <w:tc>
                      <w:tcPr>
                        <w:tcW w:w="2890" w:type="pct"/>
                      </w:tcPr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5,000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5001 עד 25,000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25001 עד 100,000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מ-100,000</w:t>
                        </w:r>
                      </w:p>
                    </w:tc>
                  </w:tr>
                </w:tbl>
                <w:p w:rsidR="006B2651" w:rsidRDefault="006B2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69" o:spid="_x0000_s1029" type="#_x0000_t202" style="position:absolute;left:0;text-align:left;margin-left:93.1pt;margin-top:127.7pt;width:464.9pt;height:111.65pt;z-index:2;mso-position-horizontal-relative:page;mso-position-vertical-relative:page" stroked="f">
            <v:textbox style="mso-next-textbox:#_x0000_s228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2"/>
                    <w:gridCol w:w="1160"/>
                  </w:tblGrid>
                  <w:tr w:rsidR="006B2651" w:rsidRPr="00ED7E8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6B2651" w:rsidRDefault="006B265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26 לחוק הרשויות המקומיות (בחירות), תשכ"ה-1965 1 (להלן - החוק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"ובהתחשב בכל האפשר בתוצאות הבחירות האחרונות לכנסת בתחומי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רשות מקומית" יבוא "ובהתחשב ככל האפשר בתוצאות הבחירות האחרונות למועצה;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חלפו יותר מארבע שנים מיום שנערכו הבחירות האחרונות למועצה, או לא קויימו כלל</w:t>
                        </w:r>
                      </w:p>
                      <w:p w:rsidR="006B265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למועצה באותה רשות מקומית, תורכב ועדת הבחירות לאחר התייעצות כאמור,</w:t>
                        </w:r>
                      </w:p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ככל האפשר בתוצאות הבחירות האחרונות לכנסת בתחומי הרשות המקומית",</w:t>
                        </w:r>
                      </w:p>
                    </w:tc>
                    <w:tc>
                      <w:tcPr>
                        <w:tcW w:w="686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26 </w:t>
                        </w:r>
                      </w:p>
                    </w:tc>
                  </w:tr>
                  <w:tr w:rsidR="006B2651" w:rsidRPr="00ED7E8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38א לחוק העיקרי, בסעיף קטן (א), במקום הטבלה יבואן</w:t>
                        </w:r>
                      </w:p>
                    </w:tc>
                    <w:tc>
                      <w:tcPr>
                        <w:tcW w:w="686" w:type="pct"/>
                      </w:tcPr>
                      <w:p w:rsidR="006B2651" w:rsidRPr="00ED7E81" w:rsidRDefault="006B265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38א</w:t>
                        </w:r>
                      </w:p>
                    </w:tc>
                  </w:tr>
                </w:tbl>
                <w:p w:rsidR="006B2651" w:rsidRDefault="006B2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70" o:spid="_x0000_s1030" type="#_x0000_t202" style="position:absolute;left:0;text-align:left;margin-left:158.65pt;margin-top:75.8pt;width:274.45pt;height:43.55pt;z-index:1;mso-position-horizontal-relative:page;mso-position-vertical-relative:page" stroked="f">
            <v:textbox style="mso-next-textbox:#_x0000_s22870" inset="0,0,0,0">
              <w:txbxContent>
                <w:p w:rsidR="006B2651" w:rsidRDefault="006B2651">
                  <w:pPr>
                    <w:pStyle w:val="OCRStyle1"/>
                    <w:ind w:left="20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(תיקון מס' 9),</w:t>
                  </w:r>
                </w:p>
                <w:p w:rsidR="006B2651" w:rsidRPr="00ED7E81" w:rsidRDefault="006B2651">
                  <w:pPr>
                    <w:pStyle w:val="OCRStyle1"/>
                    <w:ind w:left="18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תשל"ח-1977 *</w:t>
                  </w:r>
                </w:p>
              </w:txbxContent>
            </v:textbox>
            <w10:wrap anchorx="page" anchory="page"/>
          </v:shape>
        </w:pict>
      </w:r>
    </w:p>
    <w:p w:rsidR="006B2651" w:rsidRDefault="006B2651">
      <w:pPr>
        <w:rPr>
          <w:rtl/>
        </w:rPr>
      </w:pPr>
      <w:r>
        <w:rPr>
          <w:rtl/>
        </w:rPr>
        <w:br w:type="page"/>
      </w:r>
    </w:p>
    <w:p w:rsidR="006B2651" w:rsidRDefault="00000000">
      <w:pPr>
        <w:rPr>
          <w:rtl/>
        </w:rPr>
      </w:pPr>
      <w:r>
        <w:pict>
          <v:shape id="_x0000_s22871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871" inset="0,0,0,0">
              <w:txbxContent>
                <w:p w:rsidR="006B2651" w:rsidRDefault="006B2651">
                  <w:r>
                    <w:rPr>
                      <w:rtl/>
                    </w:rPr>
                    <w:t>15                                           ספר החוקים 873                  כ"ח בחשון התשל"ח 09.11.1977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2" o:spid="_x0000_s1032" type="#_x0000_t202" style="position:absolute;left:0;text-align:left;margin-left:158.5pt;margin-top:168.25pt;width:99pt;height:42pt;z-index:10;mso-position-horizontal-relative:page;mso-position-vertical-relative:page" stroked="f">
            <v:textbox style="mso-next-textbox:#_x0000_s22872" inset="0,0,0,0">
              <w:txbxContent>
                <w:p w:rsidR="006B2651" w:rsidRDefault="006B2651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B2651" w:rsidRDefault="006B2651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3" o:spid="_x0000_s1033" type="#_x0000_t202" style="position:absolute;left:0;text-align:left;margin-left:435.3pt;margin-top:207.65pt;width:100.8pt;height:34.45pt;z-index:9;mso-position-horizontal-relative:page;mso-position-vertical-relative:page" stroked="f">
            <v:textbox style="mso-next-textbox:#_x0000_s22873" inset="0,0,0,0">
              <w:txbxContent>
                <w:p w:rsidR="006B2651" w:rsidRDefault="006B2651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B2651" w:rsidRDefault="006B2651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4" o:spid="_x0000_s1034" type="#_x0000_t202" style="position:absolute;left:0;text-align:left;margin-left:297.7pt;margin-top:175pt;width:80.6pt;height:32.65pt;z-index:8;mso-position-horizontal-relative:page;mso-position-vertical-relative:page" stroked="f">
            <v:textbox style="mso-next-textbox:#_x0000_s22874" inset="0,0,0,0">
              <w:txbxContent>
                <w:p w:rsidR="006B2651" w:rsidRDefault="006B2651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B2651" w:rsidRDefault="006B2651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5" o:spid="_x0000_s1035" type="#_x0000_t202" style="position:absolute;left:0;text-align:left;margin-left:84.65pt;margin-top:74.2pt;width:458.95pt;height:91.5pt;z-index:7;mso-position-horizontal-relative:page;mso-position-vertical-relative:page" stroked="f">
            <v:textbox style="mso-next-textbox:#_x0000_s228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9"/>
                    <w:gridCol w:w="6656"/>
                  </w:tblGrid>
                  <w:tr w:rsidR="006B2651" w:rsidRPr="006B2651">
                    <w:trPr>
                      <w:jc w:val="right"/>
                    </w:trPr>
                    <w:tc>
                      <w:tcPr>
                        <w:tcW w:w="1012" w:type="pct"/>
                      </w:tcPr>
                      <w:p w:rsidR="006B2651" w:rsidRPr="006B2651" w:rsidRDefault="006B26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3988" w:type="pct"/>
                      </w:tcPr>
                      <w:p w:rsidR="006B2651" w:rsidRPr="006B2651" w:rsidRDefault="006B26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91 לחוק העיקרי, במקום "2,500 לירות" יבוא "10,000 לירות".</w:t>
                        </w:r>
                      </w:p>
                    </w:tc>
                  </w:tr>
                  <w:tr w:rsidR="006B2651" w:rsidRPr="006B2651">
                    <w:trPr>
                      <w:jc w:val="right"/>
                    </w:trPr>
                    <w:tc>
                      <w:tcPr>
                        <w:tcW w:w="1012" w:type="pct"/>
                      </w:tcPr>
                      <w:p w:rsidR="006B2651" w:rsidRPr="006B2651" w:rsidRDefault="006B26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  <w:tc>
                      <w:tcPr>
                        <w:tcW w:w="3988" w:type="pct"/>
                      </w:tcPr>
                      <w:p w:rsidR="006B2651" w:rsidRPr="006B2651" w:rsidRDefault="006B26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92 לחוק העיקרי, במקום "2,500 לירות" יבוא "10,000 לירות",</w:t>
                        </w:r>
                      </w:p>
                    </w:tc>
                  </w:tr>
                  <w:tr w:rsidR="006B2651" w:rsidRPr="006B2651">
                    <w:trPr>
                      <w:jc w:val="right"/>
                    </w:trPr>
                    <w:tc>
                      <w:tcPr>
                        <w:tcW w:w="1012" w:type="pct"/>
                      </w:tcPr>
                      <w:p w:rsidR="006B2651" w:rsidRPr="006B2651" w:rsidRDefault="006B265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93</w:t>
                        </w:r>
                      </w:p>
                    </w:tc>
                    <w:tc>
                      <w:tcPr>
                        <w:tcW w:w="3988" w:type="pct"/>
                      </w:tcPr>
                      <w:p w:rsidR="006B2651" w:rsidRPr="006B2651" w:rsidRDefault="006B26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93 לחוק העיקרי, במקום "500 לירות" יבוא "1,000 לירות".</w:t>
                        </w:r>
                      </w:p>
                    </w:tc>
                  </w:tr>
                </w:tbl>
                <w:p w:rsidR="006B2651" w:rsidRDefault="006B265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7E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EF264D-F8BB-4A26-AA0E-69B0AEA3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7E8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B265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2008-04-06T23:29:00Z</dcterms:created>
  <dcterms:modified xsi:type="dcterms:W3CDTF">2008-04-06T23:29:00Z</dcterms:modified>
</cp:coreProperties>
</file>