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6219" w:rsidRDefault="00F86219">
      <w:pPr>
        <w:rPr>
          <w:rtl/>
        </w:rPr>
      </w:pPr>
    </w:p>
    <w:p w:rsidR="00F862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898" inset="0,0,0,0">
              <w:txbxContent>
                <w:p w:rsidR="00C049B6" w:rsidRDefault="00C049B6">
                  <w:r>
                    <w:rPr>
                      <w:rtl/>
                    </w:rPr>
                    <w:t>197                                          ספר החוקים 567                     ז' באב התשכ"ט 22.07.1969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99" o:spid="_x0000_s1026" type="#_x0000_t202" style="position:absolute;left:0;text-align:left;margin-left:157.55pt;margin-top:678.7pt;width:387.5pt;height:77.4pt;z-index:3;mso-position-horizontal-relative:page;mso-position-vertical-relative:page" stroked="f">
            <v:textbox style="mso-next-textbox:#_x0000_s22899" inset="0,0,0,0">
              <w:txbxContent>
                <w:p w:rsidR="00C049B6" w:rsidRDefault="00C049B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בתמוז תשכ''ט (14 ביולי 1969); הצעת החוק ודברי הסבר פורסמו בה"ח 834, תשכ"ט,</w:t>
                  </w:r>
                </w:p>
                <w:p w:rsidR="00C049B6" w:rsidRDefault="00C049B6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עמ' 228.</w:t>
                  </w:r>
                </w:p>
                <w:p w:rsidR="00C049B6" w:rsidRPr="00F86219" w:rsidRDefault="00C049B6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ס"ח תשכ"ה, עמ' 248; ס"ח תשכ"ו, עמ' 71; ס''ח 549, תשכ"ט, עמ' 36; ס"ח 555, תשכ''ט, עמ' 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00" o:spid="_x0000_s1027" type="#_x0000_t202" style="position:absolute;left:0;text-align:left;margin-left:93.8pt;margin-top:527.2pt;width:456.4pt;height:141.15pt;z-index:2;mso-position-horizontal-relative:page;mso-position-vertical-relative:page" stroked="f">
            <v:textbox style="mso-next-textbox:#_x0000_s2290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5724"/>
                    <w:gridCol w:w="1202"/>
                  </w:tblGrid>
                  <w:tr w:rsidR="00C049B6" w:rsidRPr="00F86219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C049B6" w:rsidRPr="00F86219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C049B6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25 לחוק הרשויות המקומיות (בחירות), תשכ"ה-1965 1 (להלן - החוק העיקרי),</w:t>
                        </w:r>
                      </w:p>
                      <w:p w:rsidR="00C049B6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סעיפים קטנים (ג) ו-(ד) יבוא;</w:t>
                        </w:r>
                      </w:p>
                      <w:p w:rsidR="00C049B6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הרכבה הסיעתי של ועדת הבחירות ולענין הגשת רשימת</w:t>
                        </w:r>
                      </w:p>
                      <w:p w:rsidR="00C049B6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לא יובא בחשבון כל שינוי בהרכבה הסיעתי של המועצה היוצאת</w:t>
                        </w:r>
                      </w:p>
                      <w:p w:rsidR="00C049B6" w:rsidRPr="00F86219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לאחר היום ה-66 שלפני יום הבחירות."</w:t>
                        </w:r>
                      </w:p>
                    </w:tc>
                  </w:tr>
                  <w:tr w:rsidR="00C049B6" w:rsidRPr="00F86219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C049B6" w:rsidRPr="00F86219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42ב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C049B6" w:rsidRPr="00F86219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לאחר סעיף 42א לחוק העיקרי יבוא:</w:t>
                        </w:r>
                      </w:p>
                    </w:tc>
                  </w:tr>
                  <w:tr w:rsidR="00C049B6" w:rsidRPr="00F86219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C049B6" w:rsidRDefault="00C049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9" w:type="pct"/>
                      </w:tcPr>
                      <w:p w:rsidR="00C049B6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42ב. עובד המדינה וחייל בשירות קבע של צבא-הגנה לישראל, ששמו</w:t>
                        </w:r>
                      </w:p>
                      <w:p w:rsidR="00C049B6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 ברשימת מועמדים, יופסק שירותו מיום הגשת רשימת מועמדים ועד</w:t>
                        </w:r>
                      </w:p>
                      <w:p w:rsidR="00C049B6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049B6" w:rsidRPr="00F86219" w:rsidRDefault="00C049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"הפסקת שירות</w:t>
                        </w:r>
                      </w:p>
                    </w:tc>
                  </w:tr>
                </w:tbl>
                <w:p w:rsidR="00C049B6" w:rsidRDefault="00C049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901" o:spid="_x0000_s1028" type="#_x0000_t202" style="position:absolute;left:0;text-align:left;margin-left:178.15pt;margin-top:497.9pt;width:346.1pt;height:23.15pt;z-index:1;mso-position-horizontal-relative:page;mso-position-vertical-relative:page" stroked="f">
            <v:textbox style="mso-next-textbox:#_x0000_s22901" inset="0,0,0,0">
              <w:txbxContent>
                <w:p w:rsidR="00C049B6" w:rsidRPr="00F86219" w:rsidRDefault="00C049B6">
                  <w:pPr>
                    <w:pStyle w:val="OCRStyle1"/>
                    <w:ind w:left="6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(תיקון מס' 4), תשכ"ט-1969 .</w:t>
                  </w:r>
                </w:p>
              </w:txbxContent>
            </v:textbox>
            <w10:wrap anchorx="page" anchory="page"/>
          </v:shape>
        </w:pict>
      </w:r>
    </w:p>
    <w:p w:rsidR="00C049B6" w:rsidRDefault="00C049B6">
      <w:pPr>
        <w:rPr>
          <w:rtl/>
        </w:rPr>
      </w:pPr>
      <w:r>
        <w:rPr>
          <w:rtl/>
        </w:rPr>
        <w:br w:type="page"/>
      </w:r>
    </w:p>
    <w:p w:rsidR="00C049B6" w:rsidRDefault="00000000">
      <w:pPr>
        <w:rPr>
          <w:rtl/>
        </w:rPr>
      </w:pPr>
      <w:r>
        <w:pict>
          <v:shape id="_x0000_s2290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902" inset="0,0,0,0">
              <w:txbxContent>
                <w:p w:rsidR="00C049B6" w:rsidRDefault="00C049B6">
                  <w:r>
                    <w:rPr>
                      <w:rtl/>
                    </w:rPr>
                    <w:t>198                                          ספר החוקים 567                     ז' באב התשכ"ט 22.07.1969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03" o:spid="_x0000_s1030" type="#_x0000_t202" style="position:absolute;left:0;text-align:left;margin-left:92.4pt;margin-top:706.5pt;width:386.5pt;height:47.3pt;z-index:9;mso-position-horizontal-relative:page;mso-position-vertical-relative:page" stroked="f">
            <v:textbox style="mso-next-textbox:#_x0000_s22903" inset="0,0,0,0">
              <w:txbxContent>
                <w:p w:rsidR="00C049B6" w:rsidRPr="00C049B6" w:rsidRDefault="00C049B6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2 ס"ח 567, תשכ"ט, עמ' 196.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04" o:spid="_x0000_s1031" type="#_x0000_t202" style="position:absolute;left:0;text-align:left;margin-left:104.45pt;margin-top:626.55pt;width:115.45pt;height:39.6pt;z-index:8;mso-position-horizontal-relative:page;mso-position-vertical-relative:page" stroked="f">
            <v:textbox style="mso-next-textbox:#_x0000_s22904" inset="0,0,0,0">
              <w:txbxContent>
                <w:p w:rsidR="00C049B6" w:rsidRDefault="00C049B6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C049B6" w:rsidRDefault="00C049B6">
                  <w:pPr>
                    <w:pStyle w:val="OCRStyle2"/>
                    <w:ind w:left="65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05" o:spid="_x0000_s1032" type="#_x0000_t202" style="position:absolute;left:0;text-align:left;margin-left:236.15pt;margin-top:629.9pt;width:95.65pt;height:35.25pt;z-index:7;mso-position-horizontal-relative:page;mso-position-vertical-relative:page" stroked="f">
            <v:textbox style="mso-next-textbox:#_x0000_s22905" inset="0,0,0,0">
              <w:txbxContent>
                <w:p w:rsidR="00C049B6" w:rsidRDefault="00C049B6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049B6" w:rsidRDefault="00C049B6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06" o:spid="_x0000_s1033" type="#_x0000_t202" style="position:absolute;left:0;text-align:left;margin-left:352.35pt;margin-top:655.85pt;width:124.95pt;height:41.2pt;z-index:6;mso-position-horizontal-relative:page;mso-position-vertical-relative:page" stroked="f">
            <v:textbox style="mso-next-textbox:#_x0000_s22906" inset="0,0,0,0">
              <w:txbxContent>
                <w:p w:rsidR="00C049B6" w:rsidRDefault="00C049B6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049B6" w:rsidRDefault="00C049B6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07" o:spid="_x0000_s1034" type="#_x0000_t202" style="position:absolute;left:0;text-align:left;margin-left:91.6pt;margin-top:83.2pt;width:463.9pt;height:531.25pt;z-index:5;mso-position-horizontal-relative:page;mso-position-vertical-relative:page" stroked="f">
            <v:textbox style="mso-next-textbox:#_x0000_s229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5"/>
                    <w:gridCol w:w="1285"/>
                    <w:gridCol w:w="1324"/>
                  </w:tblGrid>
                  <w:tr w:rsidR="00C049B6" w:rsidRPr="00C049B6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63 לחוק העיקרי, אחרי סעיף קטן (ד) יבוא: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מעטפת הצבעה של בוחר שהצביע לפי פרק ח' אשר הגיעה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הבחירות המקומית לאחר היום ה-10 שלאחר יום הבחירות - הקול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C049B6" w:rsidRP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C049B6" w:rsidRPr="00C049B6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C049B6" w:rsidRP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64 (א) לחוק העיקרי, אחרי "על פתיחת הקלפי" יבוא "על מהלך ההצבעה".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C049B6" w:rsidRP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C049B6" w:rsidRPr="00C049B6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75 (א) לחוק העיקרי, במקום "או של הקרן הקיימת לישראל" יבוא "של</w:t>
                        </w:r>
                      </w:p>
                      <w:p w:rsidR="00C049B6" w:rsidRP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הקיימת לישראל או של רשות השידור".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C049B6" w:rsidRP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</w:tr>
                  <w:tr w:rsidR="00C049B6" w:rsidRPr="00C049B6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לענין הבחירות שיתקיימו בחודש חשון תש"ל יראו כאילו -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78 לחוק העיקרי, אחרי "או בשירות קבע של צבא-הגנה לישראל"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"וכן הנמנים עם חיל המשטרה";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80 לחוק העיקרי, במקום סעיף קטן (א) נאמר;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ההצבעה בקלפיות לחיילים תהיה בשעות שנקבעו בהוראות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79 או על פיהן, מתוך 72 השעות הכוללות את יום הבחירות.";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81 (א) לחוק העיקרי, בסופו נוסף "או בתעודת השוטר שלו.";</w:t>
                        </w:r>
                      </w:p>
                      <w:p w:rsidR="00C049B6" w:rsidRP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84, בפרק ח/ נוסף סעיף זה: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C049B6" w:rsidRP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  <w:tr w:rsidR="00C049B6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84א. (א) שר הפנים, בהתייעצות עם שר הבטחון, רשאי לתת הוראות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לסדרי הצבעתם של -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שנמצאים ביום הבחירות באזורים שנקבעו לענין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על ידי שר הפנים, בהתייעצות כאמור, מתוך השטחים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על ידי צבא-הגנה לישראל, והם עובדי צבא-הגנה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המועסקים באותם אזורים ושמותיהם כלולים ברשימה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ראש המטה הכללי לשר הפנים;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עובדים אחרים הנמצאים ביום הבחירות באזורים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לענין פסקה זו, בכפוף לסעיף קטן (ב), על ידי שר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הפנים, בהתייעצות כאמור, מתוך השטחים המוחזקים על ידי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לישראל;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 יובאו לידיעת הנוגעים בהן כפי שימצא לנכון שר הפנים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כאמור; הן אינן טעונות פרסום ברשומות.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 אזורים ומקומות קלפי לענין סעיף 11(4) לחוק הבחירות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ננוסח משולב] (תיקון), תשכ"ט-21969, ייקבעו אותם אזורים</w:t>
                        </w:r>
                      </w:p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ואותם מקומות קלפי אף לענין פסקה (2) לסעיף קטן (א)."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"הצבעת עובדים </w:t>
                        </w:r>
                      </w:p>
                      <w:p w:rsidR="00C049B6" w:rsidRP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785" w:type="pct"/>
                      </w:tcPr>
                      <w:p w:rsidR="00C049B6" w:rsidRDefault="00C049B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049B6" w:rsidRDefault="00C049B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862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5A4138-E615-4E32-B9ED-FF4B1392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621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049B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2008-04-06T21:14:00Z</dcterms:created>
  <dcterms:modified xsi:type="dcterms:W3CDTF">2008-04-06T21:14:00Z</dcterms:modified>
</cp:coreProperties>
</file>