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1EF4" w:rsidRDefault="00EE1EF4">
      <w:pPr>
        <w:rPr>
          <w:rtl/>
        </w:rPr>
      </w:pPr>
    </w:p>
    <w:p w:rsidR="00EE1EF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10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107" inset="0,0,0,0">
              <w:txbxContent>
                <w:p w:rsidR="00EE1EF4" w:rsidRDefault="00EE1EF4">
                  <w:r>
                    <w:rPr>
                      <w:rtl/>
                    </w:rPr>
                    <w:t>2                                            ספר החוקים 485                  י"ח בחשון התשכ"ז 01.11.1966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08" o:spid="_x0000_s1026" type="#_x0000_t202" style="position:absolute;left:0;text-align:left;margin-left:108.7pt;margin-top:704.2pt;width:177.4pt;height:38.8pt;z-index:7;mso-wrap-style:none;mso-position-horizontal-relative:page;mso-position-vertical-relative:page" stroked="f">
            <v:textbox style="mso-next-textbox:#_x0000_s23108" inset="0,0,0,0">
              <w:txbxContent>
                <w:p w:rsidR="00EE1EF4" w:rsidRDefault="00EE1EF4">
                  <w:pPr>
                    <w:pStyle w:val="OCRStyle1"/>
                    <w:rPr>
                      <w:rtl/>
                    </w:rPr>
                  </w:pPr>
                </w:p>
                <w:p w:rsidR="00EE1EF4" w:rsidRPr="00EE1EF4" w:rsidRDefault="00EE1EF4">
                  <w:pPr>
                    <w:pStyle w:val="OCRStyle1"/>
                    <w:ind w:left="7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09" o:spid="_x0000_s1027" type="#_x0000_t202" style="position:absolute;left:0;text-align:left;margin-left:106.1pt;margin-top:644pt;width:375.4pt;height:51.7pt;z-index:6;mso-wrap-style:none;mso-position-horizontal-relative:page;mso-position-vertical-relative:page" stroked="f">
            <v:textbox style="mso-next-textbox:#_x0000_s23109" inset="0,0,0,0">
              <w:txbxContent>
                <w:p w:rsidR="00EE1EF4" w:rsidRDefault="00EE1EF4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בחשון תשכ"ז (24 באוקטובר 1966); הצעת החוק ודברי הסבר פורסמו בה''ח 699,תשכ"ו,</w:t>
                  </w:r>
                </w:p>
                <w:p w:rsidR="00EE1EF4" w:rsidRDefault="00EE1EF4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148.</w:t>
                  </w:r>
                </w:p>
                <w:p w:rsidR="00EE1EF4" w:rsidRDefault="00EE1EF4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1945 ,תוס' 1 מס' 1436, עמ' 115; ע"ר 1948' תוס' 2 מס' 1659, עמ' 513; ס''ח תש"ט, עמ' 43; ס"ח</w:t>
                  </w:r>
                </w:p>
                <w:p w:rsidR="00EE1EF4" w:rsidRPr="00EE1EF4" w:rsidRDefault="00EE1EF4">
                  <w:pPr>
                    <w:pStyle w:val="OCRStyle1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תשי"ב, עמ' 296; ס"ח תשט"ז' עמ' 38; ס"ח תשי''ח, עמ' .35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10" o:spid="_x0000_s1028" type="#_x0000_t202" style="position:absolute;left:0;text-align:left;margin-left:107.9pt;margin-top:572.5pt;width:121.35pt;height:43.95pt;z-index:5;mso-wrap-style:none;mso-position-horizontal-relative:page;mso-position-vertical-relative:page" stroked="f">
            <v:textbox style="mso-next-textbox:#_x0000_s23110" inset="0,0,0,0">
              <w:txbxContent>
                <w:p w:rsidR="00EE1EF4" w:rsidRDefault="00EE1EF4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EE1EF4" w:rsidRDefault="00EE1EF4">
                  <w:pPr>
                    <w:pStyle w:val="OCRStyle1"/>
                    <w:ind w:left="66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11" o:spid="_x0000_s1029" type="#_x0000_t202" style="position:absolute;left:0;text-align:left;margin-left:249.05pt;margin-top:568.95pt;width:85.35pt;height:37.05pt;z-index:4;mso-wrap-style:none;mso-position-horizontal-relative:page;mso-position-vertical-relative:page" stroked="f">
            <v:textbox style="mso-next-textbox:#_x0000_s23111" inset="0,0,0,0">
              <w:txbxContent>
                <w:p w:rsidR="00EE1EF4" w:rsidRDefault="00EE1EF4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E1EF4" w:rsidRDefault="00EE1EF4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12" o:spid="_x0000_s1030" type="#_x0000_t202" style="position:absolute;left:0;text-align:left;margin-left:369.65pt;margin-top:595.65pt;width:123.15pt;height:38pt;z-index:3;mso-wrap-style:none;mso-position-horizontal-relative:page;mso-position-vertical-relative:page" stroked="f">
            <v:textbox style="mso-next-textbox:#_x0000_s23112" inset="0,0,0,0">
              <w:txbxContent>
                <w:p w:rsidR="00EE1EF4" w:rsidRDefault="00EE1EF4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E1EF4" w:rsidRDefault="00EE1EF4">
                  <w:pPr>
                    <w:pStyle w:val="OCRStyle1"/>
                    <w:ind w:left="6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13" o:spid="_x0000_s1031" type="#_x0000_t202" style="position:absolute;left:0;text-align:left;margin-left:94.05pt;margin-top:122.25pt;width:463.3pt;height:446.7pt;z-index:2;mso-wrap-style:none;mso-position-horizontal-relative:page;mso-position-vertical-relative:page" stroked="f">
            <v:textbox style="mso-next-textbox:#_x0000_s23113" inset="0,0,0,0">
              <w:txbxContent>
                <w:tbl>
                  <w:tblPr>
                    <w:tblW w:w="49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5"/>
                    <w:gridCol w:w="1109"/>
                  </w:tblGrid>
                  <w:tr w:rsidR="00EE1EF4" w:rsidRPr="00EE1EF4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EE1EF4" w:rsidRDefault="00EE1EF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 בסעיף 3 לפקודת הרשויות המקומיות (מס עסקים)' 11945 -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(1) יבוא: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רשות מקומית רשאית' בחוק עזר' להטיל על כל אדם העוסק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בתחומה במלאכה או בעסק מן המפורטים בחוק העזר' בין שניהולם בתחום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ובין שהוא במקום אחר' מס שייקרא בעיריה "מס עסקים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עירוני" ובמועצה מקומית "מס עסקים מקומי"' בשיעור שייקבע בחוק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העזר ושלא יעלה על חמשת אלפים לירות לשבה לכל מקום שבו האדם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עוסק במלאכה או בעסק האמורים, בלי שמציאותם של מלאכה או עסק של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אדם במקום אחר' בין בתחום הרשות המקומית ובין מחוצה לה'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תשפיע על קביעת שיעור מס העסקים כמקום הנדון, והוא' אף אם המקום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הנדון משמש לניהול המלאכה או העסק במקום האחר? והמס ייקבע לפי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ממדי המלאכה או העסק ואופי העיסוק באותו מקום בלבד' לפי מבחני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הדירוג שנקבעו מכוח סעיף קטן (2)."?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(2)' בפסקה (א) -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"אלפיים לירות" יבוא "חמשת אלפים לירות";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"בין לפי שכר הדירה' המשתלם על כל מקום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עוסקים באותם מלאכה או עסק ובין לפי גדלם או מספר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לקוחותיהם של כל מלאכה או עסק כאלה' או בכל אופן אחר'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שיהיה עשוי להיקבע בחוקי העזר" יבוא "לפי המבחנים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הבאים' כולם או מקצתם: היקף המלאכה או העסק, לרבות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המחזור' וכן מספר המועסקים, תצרוכת החשמל' משקל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המכונות או ההספק שלהן, השטח' ומבחנים אחרים שיש בהם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להצביע על ממדי המלאכה או העסק - הכל לפי שייקבע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העזר לגבי מלאכה או עסק פלונים."":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(2) יבוא: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על אף האמור בסעיף קטן (1) לא יוטל מס עסקים לגבי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מלאכה או עסק שאין להם בתחום הרשות המקומית מקום כגון בית מלאכה/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חרושת' משרד' חנות' מחסן, מיתקן, תחנה להעלאת נוסעים, או מקום</w:t>
                        </w:r>
                      </w:p>
                      <w:p w:rsid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כיוצא באלה" אך לא יהא בהוראה זו כדי למנוע הטלת מס עסקים לגבי</w:t>
                        </w:r>
                      </w:p>
                      <w:p w:rsidR="00EE1EF4" w:rsidRPr="00EE1EF4" w:rsidRDefault="00EE1E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קבלניות.".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EE1EF4" w:rsidRPr="00EE1EF4" w:rsidRDefault="00EE1E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EE1EF4" w:rsidRDefault="00EE1E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114" o:spid="_x0000_s1032" type="#_x0000_t202" style="position:absolute;left:0;text-align:left;margin-left:119.95pt;margin-top:78.3pt;width:346.1pt;height:36.25pt;z-index:1;mso-wrap-style:none;mso-position-horizontal-relative:page;mso-position-vertical-relative:page" stroked="f">
            <v:textbox style="mso-next-textbox:#_x0000_s23114" inset="0,0,0,0">
              <w:txbxContent>
                <w:p w:rsidR="00EE1EF4" w:rsidRDefault="00EE1EF4">
                  <w:pPr>
                    <w:pStyle w:val="OCRStyle1"/>
                    <w:ind w:left="14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הרשויות המקומיות (מס עסקים) (מס' 5),</w:t>
                  </w:r>
                </w:p>
                <w:p w:rsidR="00EE1EF4" w:rsidRPr="00EE1EF4" w:rsidRDefault="00EE1EF4">
                  <w:pPr>
                    <w:pStyle w:val="OCRStyle1"/>
                    <w:ind w:left="242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תשכ"ז-1966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E1EF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72A904-3D02-4E16-8174-D98DD4B21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E1EF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2008-04-09T13:54:00Z</dcterms:created>
  <dcterms:modified xsi:type="dcterms:W3CDTF">2008-04-09T13:54:00Z</dcterms:modified>
</cp:coreProperties>
</file>