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4988" w:rsidRDefault="00584988">
      <w:pPr>
        <w:rPr>
          <w:rtl/>
        </w:rPr>
      </w:pPr>
    </w:p>
    <w:p w:rsidR="0058498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2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223" inset="0,0,0,0">
              <w:txbxContent>
                <w:p w:rsidR="001E364C" w:rsidRDefault="001E364C">
                  <w:r>
                    <w:rPr>
                      <w:rtl/>
                    </w:rPr>
                    <w:t>169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24" o:spid="_x0000_s1026" type="#_x0000_t202" style="position:absolute;left:0;text-align:left;margin-left:153.8pt;margin-top:662.85pt;width:402.15pt;height:87.7pt;z-index:3;mso-position-horizontal-relative:page;mso-position-vertical-relative:page" stroked="f">
            <v:textbox style="mso-next-textbox:#_x0000_s23224" inset="0,0,0,0">
              <w:txbxContent>
                <w:p w:rsidR="001E364C" w:rsidRDefault="001E364C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כ"ט בסיון תשכ"א (13 ביוני 1961); הצעת החוק ודברי הסבר נתפרסמו בה"ח 472, תשכ"א,</w:t>
                  </w:r>
                </w:p>
                <w:p w:rsidR="001E364C" w:rsidRDefault="001E364C">
                  <w:pPr>
                    <w:pStyle w:val="OCRStyle1"/>
                    <w:ind w:left="536"/>
                    <w:rPr>
                      <w:rtl/>
                    </w:rPr>
                  </w:pPr>
                  <w:r>
                    <w:rPr>
                      <w:rtl/>
                    </w:rPr>
                    <w:t>עמ' 281.</w:t>
                  </w:r>
                </w:p>
                <w:p w:rsidR="001E364C" w:rsidRDefault="001E364C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1 עייר 1934, תוס' 1 מס' 414/ עמי 1.</w:t>
                  </w:r>
                </w:p>
                <w:p w:rsidR="001E364C" w:rsidRPr="00584988" w:rsidRDefault="001E364C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2 ע''ר 1941, תוס' 1 מס' 1154, עמ'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25" o:spid="_x0000_s1027" type="#_x0000_t202" style="position:absolute;left:0;text-align:left;margin-left:107.45pt;margin-top:386.45pt;width:451.85pt;height:273.85pt;z-index:2;mso-position-horizontal-relative:page;mso-position-vertical-relative:page" stroked="f">
            <v:textbox style="mso-next-textbox:#_x0000_s23225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4"/>
                    <w:gridCol w:w="7081"/>
                  </w:tblGrid>
                  <w:tr w:rsidR="001E364C" w:rsidRPr="00584988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E364C" w:rsidRPr="00584988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"הממונה על השמירה" - אדם שאלוף פיקוד' או מי שהוסמך על ידיו' מינהו לממונה על</w:t>
                        </w:r>
                      </w:p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השמירה' ובלבד שלמינוי ממונה על השמירה בפיקוד שבו השמירה נתונה בידי המשטרה'</w:t>
                        </w:r>
                      </w:p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יסמיך אלוף הפיקוד את האחראי מטעם המשטרה לשמירה באותו פיקוד;</w:t>
                        </w:r>
                      </w:p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"שמירה" - לרבות אימונים וכל פעולה הדרושה לדעת הממונה על השמירה לשמירה על</w:t>
                        </w:r>
                      </w:p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תושבי ישוב או רכושם;</w:t>
                        </w:r>
                      </w:p>
                      <w:p w:rsidR="001E364C" w:rsidRPr="00584988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מקומית" - עיריה או מועצה מקומית.</w:t>
                        </w:r>
                      </w:p>
                    </w:tc>
                  </w:tr>
                  <w:tr w:rsidR="001E364C" w:rsidRPr="00584988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הטלת וזובח</w:t>
                        </w:r>
                      </w:p>
                      <w:p w:rsidR="001E364C" w:rsidRPr="00584988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הפנים רשאי' לאחר התייעצות עם שר הבטחון, להטיל בצו חובת שמירה על</w:t>
                        </w:r>
                      </w:p>
                      <w:p w:rsidR="001E364C" w:rsidRPr="00584988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תושבי ישוב או ישובים (להלן - צו שמירה)' וצו כאמור אינו טעון פרסום ברשומות.</w:t>
                        </w:r>
                      </w:p>
                    </w:tc>
                  </w:tr>
                  <w:tr w:rsidR="001E364C" w:rsidRPr="00584988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הסדרת השמירה</w:t>
                        </w:r>
                      </w:p>
                      <w:p w:rsidR="001E364C" w:rsidRPr="00584988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עזר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ניתן צו שמירה' תסדיר הרשות המקומית שבתחומה נמצא הישוב או הישובים שעליהם</w:t>
                        </w:r>
                      </w:p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צו השמירה/ בחוק עזר, את ביצועה של החובה על ידי התושבים, לרבות קביעת הגילים</w:t>
                        </w:r>
                      </w:p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והסוגים החייבים בשמירה' זמני השמירה ודרכי הפטור מחובת השמירה; על חוק עזר לפי</w:t>
                        </w:r>
                      </w:p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יחולו בעיריה הוראות סעיף 99 לפקודת העיריות, 1934 1 ובמועצה מקומית הוראות</w:t>
                        </w:r>
                      </w:p>
                      <w:p w:rsidR="001E364C" w:rsidRPr="00584988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9 לפקודת המועצות המקומיות, 1941 2, הכל בכפוף להוראות סעיף 16.</w:t>
                        </w:r>
                      </w:p>
                    </w:tc>
                  </w:tr>
                  <w:tr w:rsidR="001E364C" w:rsidRPr="00584988">
                    <w:trPr>
                      <w:jc w:val="right"/>
                    </w:trPr>
                    <w:tc>
                      <w:tcPr>
                        <w:tcW w:w="690" w:type="pct"/>
                      </w:tcPr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הסדרה בצו שר</w:t>
                        </w:r>
                      </w:p>
                      <w:p w:rsidR="001E364C" w:rsidRPr="00584988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הפנים</w:t>
                        </w:r>
                      </w:p>
                    </w:tc>
                    <w:tc>
                      <w:tcPr>
                        <w:tcW w:w="4310" w:type="pct"/>
                      </w:tcPr>
                      <w:p w:rsidR="001E364C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ניתן צו שמירה על ישוב שאינו בתחומה של רשות מקומית, או שהרשות המקומית</w:t>
                        </w:r>
                      </w:p>
                      <w:p w:rsidR="001E364C" w:rsidRPr="00584988" w:rsidRDefault="001E36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התקינה חוק עזר כאמור בסעיף 3, יסדיר שר הפנים את השמירה בצו (להלן - צו הסדר).</w:t>
                        </w:r>
                      </w:p>
                    </w:tc>
                  </w:tr>
                </w:tbl>
                <w:p w:rsidR="001E364C" w:rsidRDefault="001E36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226" o:spid="_x0000_s1028" type="#_x0000_t202" style="position:absolute;left:0;text-align:left;margin-left:188.25pt;margin-top:352pt;width:340.95pt;height:31.1pt;z-index:1;mso-position-horizontal-relative:page;mso-position-vertical-relative:page" stroked="f">
            <v:textbox style="mso-next-textbox:#_x0000_s23226" inset="0,0,0,0">
              <w:txbxContent>
                <w:p w:rsidR="001E364C" w:rsidRPr="00584988" w:rsidRDefault="001E364C">
                  <w:pPr>
                    <w:pStyle w:val="OCRStyle1"/>
                    <w:ind w:left="22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הרשויות המקומיות (הסדרת השמירה), תשכ"א-1961*</w:t>
                  </w:r>
                </w:p>
              </w:txbxContent>
            </v:textbox>
            <w10:wrap anchorx="page" anchory="page"/>
          </v:shape>
        </w:pict>
      </w:r>
    </w:p>
    <w:p w:rsidR="007D0A4F" w:rsidRDefault="007D0A4F">
      <w:pPr>
        <w:rPr>
          <w:rtl/>
        </w:rPr>
      </w:pPr>
      <w:r>
        <w:rPr>
          <w:rtl/>
        </w:rPr>
        <w:br w:type="page"/>
      </w:r>
    </w:p>
    <w:p w:rsidR="007D0A4F" w:rsidRDefault="00000000">
      <w:pPr>
        <w:rPr>
          <w:rtl/>
        </w:rPr>
      </w:pPr>
      <w:r>
        <w:pict>
          <v:shape id="_x0000_s2322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227" inset="0,0,0,0">
              <w:txbxContent>
                <w:p w:rsidR="001E364C" w:rsidRDefault="001E364C">
                  <w:r>
                    <w:rPr>
                      <w:rtl/>
                    </w:rPr>
                    <w:t>170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28" o:spid="_x0000_s1030" type="#_x0000_t202" style="position:absolute;left:0;text-align:left;margin-left:79.55pt;margin-top:701.55pt;width:397.8pt;height:61.2pt;z-index:6;mso-position-horizontal-relative:page;mso-position-vertical-relative:page" stroked="f">
            <v:textbox style="mso-next-textbox:#_x0000_s23228" inset="0,0,0,0">
              <w:txbxContent>
                <w:p w:rsidR="001E364C" w:rsidRPr="007D0A4F" w:rsidRDefault="001E364C">
                  <w:pPr>
                    <w:pStyle w:val="OCRStyle2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296' תשי"ט' עמ'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29" o:spid="_x0000_s1031" type="#_x0000_t202" style="position:absolute;left:0;text-align:left;margin-left:76.15pt;margin-top:65pt;width:482.15pt;height:633.6pt;z-index:5;mso-position-horizontal-relative:page;mso-position-vertical-relative:page" stroked="f">
            <v:textbox style="mso-next-textbox:#_x0000_s23229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2"/>
                    <w:gridCol w:w="1494"/>
                  </w:tblGrid>
                  <w:tr w:rsidR="001E364C" w:rsidRPr="007D0A4F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בחוק העזר המסדיר את השמירה תקבע הרשות המקומית רשות שמירה או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רשויות שמירה לאזור שחוק העזר חל עליו ותגדיר את סמכויותיהן ושטחי פעולותיהן;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הוסדרה השמירה בצו הסדר' יקבע שר הפנים בו רשויות כאמור, ויגדיר סמכויותיהן ושטחי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פעולותיהן.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להקמת רשות השמירה כאזור פלוני, או אם חדלה הרשות לפעול ועד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להקמת רשות חדשה, ימלא את תפקידיה הממונה על השמירה או הפועל מטעמו באותו אזור.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E364C" w:rsidRPr="007D0A4F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שמירה</w:t>
                        </w:r>
                      </w:p>
                    </w:tc>
                  </w:tr>
                  <w:tr w:rsidR="001E364C" w:rsidRPr="007D0A4F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E364C" w:rsidRPr="007D0A4F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השמירה לפי חוק העזר או לפי צו הסדר' תהיה בהתאם להוראות הממונה על השמירה.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E364C" w:rsidRPr="007D0A4F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ההסדר</w:t>
                        </w:r>
                      </w:p>
                    </w:tc>
                  </w:tr>
                  <w:tr w:rsidR="001E364C" w:rsidRPr="007D0A4F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E364C" w:rsidRPr="007D0A4F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לא תוטל חובת השמירה אלא על גבר שהוא בגיל 55-18.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E364C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החובה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מבחינת הגיל</w:t>
                        </w:r>
                      </w:p>
                      <w:p w:rsidR="001E364C" w:rsidRPr="007D0A4F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והמין</w:t>
                        </w:r>
                      </w:p>
                    </w:tc>
                  </w:tr>
                  <w:tr w:rsidR="001E364C" w:rsidRPr="007D0A4F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E364C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(א) לא תוטל חובת השמירה אלא על מי שהוא כשר לכך מבחינת הבריאות.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שלא מלאו לו 50 שנה הוא בחזקת כשר לשמירה כל עוד לא הוכח ההיפך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שקבע שר הפנים בהתייעצות עם שר הבריאות; אדם שמלאו לו 50 שנה' כשרו לשמירה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בבדיקה רפואית' שתיערך בדרך שקבע שר הפנים,בהתייעצות כאמור.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רשות השמירה תשחרר אדם משמירה בלילה פלוני אם נוכחה שאין הוא מסוגל</w:t>
                        </w:r>
                      </w:p>
                      <w:p w:rsidR="001E364C" w:rsidRPr="007D0A4F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לשמור באותו לילה או אם הוגשה לה תעודת רופא המעידה על כך.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E364C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החובה</w:t>
                        </w:r>
                      </w:p>
                      <w:p w:rsidR="001E364C" w:rsidRPr="007D0A4F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מבחינת הבריאות</w:t>
                        </w:r>
                      </w:p>
                    </w:tc>
                  </w:tr>
                  <w:tr w:rsidR="001E364C" w:rsidRPr="007D0A4F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E364C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לא יחוייב אדם בשמירה יותר משני לילות בחודש ובסך הכל לא יותר מעשר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בחודש בתקופה שבין א' בתשרי ול' בניסן, ולא יותר משמונה שעות בחודש בתקופה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א' באייר וכ"ט באלול' אלא אם ראה אלוף הפיקוד הכרח, מטעמי בטחון. להורות'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כלל או לישוב פלוני או לכמה ישובים, על הגדלת מספר השעות או הלילות (בסעיף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- הוראת הארכה).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תקפה של הוראת הארכה הוא לשלושים יום אלא אם אישר שר הבטחון לאחר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בועדת חוץ והבטחון של הכנסת' תקופת תוקף נוספת.</w:t>
                        </w:r>
                      </w:p>
                      <w:p w:rsidR="001E364C" w:rsidRPr="007D0A4F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הארכה אינה טעונה פרסום ברשומות.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E364C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החובה</w:t>
                        </w:r>
                      </w:p>
                      <w:p w:rsidR="001E364C" w:rsidRPr="007D0A4F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מבחינת הזמן</w:t>
                        </w:r>
                      </w:p>
                    </w:tc>
                  </w:tr>
                  <w:tr w:rsidR="001E364C" w:rsidRPr="007D0A4F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E364C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מי שאינו חייב בשמירה מכוח חוק זה רשאי להתנדב בכתב לשמירה' והחייב בשמירה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להתנדב כאמור לשמירה נוספת על זו שהוא חייב בה' ומשעשה כן יהא דינה של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השמירה או השמירה הנוספת' לכל דבר, כאילו קויימה מכוח חוק העזר או צו ההסדר'</w:t>
                        </w:r>
                      </w:p>
                      <w:p w:rsidR="001E364C" w:rsidRPr="007D0A4F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והממלא אותה יהיו לו כל הזכויות וישא בכל החובות הקבועות בחוק זה.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E364C" w:rsidRPr="007D0A4F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התנדבות לשמירה</w:t>
                        </w:r>
                      </w:p>
                    </w:tc>
                  </w:tr>
                  <w:tr w:rsidR="001E364C" w:rsidRPr="007D0A4F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E364C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חובת השמירה לפי חוק זה תהיה כפופה לחובת שירות בטחון לפי חוק שירות בטחון,</w:t>
                        </w:r>
                      </w:p>
                      <w:p w:rsidR="001E364C" w:rsidRPr="007D0A4F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תשי"ט-1959 ננוסח משולב].3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E364C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כפיפות לחובת</w:t>
                        </w:r>
                      </w:p>
                      <w:p w:rsidR="001E364C" w:rsidRPr="007D0A4F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בטחון</w:t>
                        </w:r>
                      </w:p>
                    </w:tc>
                  </w:tr>
                  <w:tr w:rsidR="001E364C" w:rsidRPr="007D0A4F">
                    <w:trPr>
                      <w:jc w:val="right"/>
                    </w:trPr>
                    <w:tc>
                      <w:tcPr>
                        <w:tcW w:w="4148" w:type="pct"/>
                      </w:tcPr>
                      <w:p w:rsidR="001E364C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שר הפנים ימנה ועדות ערר לענין חוק זה; מינויה של ועדת ערר יכול שיהיה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או לאזור מסויים.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ועדת ערר תהיה של שלושה. כיושב ראש הועדה ימונה' על פי המלצת שר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שופט או אדם הרשום בפנקס עורכי הדין, אחד לפחות מחברי הועדה יהיה רופא'</w:t>
                        </w:r>
                      </w:p>
                      <w:p w:rsidR="001E364C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ואחד לפחות תושב ישוב שהוטל עליו צו שמירה; ובלבד שרוב חברי הועדה לא יהיו עובדי</w:t>
                        </w:r>
                      </w:p>
                      <w:p w:rsidR="001E364C" w:rsidRPr="007D0A4F" w:rsidRDefault="001E36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עובדי הרשות המקומית הנוגעת כדבר או חבריה,</w:t>
                        </w:r>
                      </w:p>
                    </w:tc>
                    <w:tc>
                      <w:tcPr>
                        <w:tcW w:w="852" w:type="pct"/>
                      </w:tcPr>
                      <w:p w:rsidR="001E364C" w:rsidRPr="007D0A4F" w:rsidRDefault="001E364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ועדות ערר</w:t>
                        </w:r>
                      </w:p>
                    </w:tc>
                  </w:tr>
                </w:tbl>
                <w:p w:rsidR="001E364C" w:rsidRDefault="001E36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1E364C" w:rsidRDefault="001E364C">
      <w:pPr>
        <w:rPr>
          <w:rtl/>
        </w:rPr>
      </w:pPr>
      <w:r>
        <w:rPr>
          <w:rtl/>
        </w:rPr>
        <w:br w:type="page"/>
      </w:r>
    </w:p>
    <w:p w:rsidR="001E364C" w:rsidRDefault="00000000">
      <w:pPr>
        <w:rPr>
          <w:rtl/>
        </w:rPr>
      </w:pPr>
      <w:r>
        <w:pict>
          <v:shape id="_x0000_s23230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3230" inset="0,0,0,0">
              <w:txbxContent>
                <w:p w:rsidR="001E364C" w:rsidRDefault="001E364C">
                  <w:r>
                    <w:rPr>
                      <w:rtl/>
                    </w:rPr>
                    <w:t>171                                          ספר החוקים 346                   ז' בתמוז התשכ"א 21.06.1961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31" o:spid="_x0000_s1033" type="#_x0000_t202" style="position:absolute;left:0;text-align:left;margin-left:376.1pt;margin-top:603.95pt;width:179.2pt;height:148.9pt;z-index:12;mso-position-horizontal-relative:page;mso-position-vertical-relative:page" stroked="f">
            <v:textbox style="mso-next-textbox:#_x0000_s23231" inset="0,0,0,0">
              <w:txbxContent>
                <w:p w:rsidR="001E364C" w:rsidRDefault="001E364C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4 חוקי א"י, כרך א', פרק כ"א, עמ' 152.</w:t>
                  </w:r>
                </w:p>
                <w:p w:rsidR="001E364C" w:rsidRDefault="001E364C">
                  <w:pPr>
                    <w:pStyle w:val="OCRStyle3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5 ס"ח 213, תשי"ז, עמ' .22</w:t>
                  </w:r>
                </w:p>
                <w:p w:rsidR="001E364C" w:rsidRDefault="001E364C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6 ק"ת 603, תשט"ז, עמ' 766.</w:t>
                  </w:r>
                </w:p>
                <w:p w:rsidR="001E364C" w:rsidRPr="001E364C" w:rsidRDefault="001E364C">
                  <w:pPr>
                    <w:pStyle w:val="OCRStyle3"/>
                    <w:ind w:left="349"/>
                  </w:pPr>
                  <w:r>
                    <w:rPr>
                      <w:rtl/>
                    </w:rPr>
                    <w:t>7 ס"ח 339, תשכ"א, עמ' 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32" o:spid="_x0000_s1034" type="#_x0000_t202" style="position:absolute;left:0;text-align:left;margin-left:172.95pt;margin-top:525.55pt;width:122.35pt;height:37.05pt;z-index:11;mso-position-horizontal-relative:page;mso-position-vertical-relative:page" stroked="f">
            <v:textbox style="mso-next-textbox:#_x0000_s23232" inset="0,0,0,0">
              <w:txbxContent>
                <w:p w:rsidR="001E364C" w:rsidRDefault="001E364C">
                  <w:pPr>
                    <w:pStyle w:val="OCRStyle3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1E364C" w:rsidRDefault="001E364C">
                  <w:pPr>
                    <w:pStyle w:val="OCRStyle3"/>
                    <w:ind w:left="655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33" o:spid="_x0000_s1035" type="#_x0000_t202" style="position:absolute;left:0;text-align:left;margin-left:303.8pt;margin-top:525.55pt;width:109.3pt;height:35.45pt;z-index:10;mso-position-horizontal-relative:page;mso-position-vertical-relative:page" stroked="f">
            <v:textbox style="mso-next-textbox:#_x0000_s23233" inset="0,0,0,0">
              <w:txbxContent>
                <w:p w:rsidR="001E364C" w:rsidRDefault="001E364C">
                  <w:pPr>
                    <w:pStyle w:val="OCRStyle3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E364C" w:rsidRDefault="001E364C">
                  <w:pPr>
                    <w:pStyle w:val="OCRStyle3"/>
                    <w:ind w:left="4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34" o:spid="_x0000_s1036" type="#_x0000_t202" style="position:absolute;left:0;text-align:left;margin-left:462.2pt;margin-top:550.7pt;width:96.45pt;height:40.4pt;z-index:9;mso-position-horizontal-relative:page;mso-position-vertical-relative:page" stroked="f">
            <v:textbox style="mso-next-textbox:#_x0000_s23234" inset="0,0,0,0">
              <w:txbxContent>
                <w:p w:rsidR="001E364C" w:rsidRDefault="001E364C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E364C" w:rsidRDefault="001E364C">
                  <w:pPr>
                    <w:pStyle w:val="OCRStyle3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235" o:spid="_x0000_s1037" type="#_x0000_t202" style="position:absolute;left:0;text-align:left;margin-left:83.45pt;margin-top:59.05pt;width:481.35pt;height:458.75pt;z-index:8;mso-position-horizontal-relative:page;mso-position-vertical-relative:page" stroked="f">
            <v:textbox style="mso-next-textbox:#_x0000_s2323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31"/>
                    <w:gridCol w:w="7121"/>
                  </w:tblGrid>
                  <w:tr w:rsidR="001E364C" w:rsidRPr="001E364C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הטוען שחובת השמירה הוטלה עליו שלא כדין, רשאי לערור לפני ועדת ערר.</w:t>
                        </w:r>
                      </w:p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הגשת הערר לא תעכב מילוי חובת השמירה, אלא אם הורה על כך יושב ראש</w:t>
                        </w:r>
                      </w:p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הועדה.</w:t>
                        </w:r>
                      </w:p>
                    </w:tc>
                  </w:tr>
                  <w:tr w:rsidR="001E364C" w:rsidRPr="001E364C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 -</w:t>
                        </w:r>
                      </w:p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 וסמכויות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שר המשפטים יקבע' בתקנות' את סדרי הדין בפני ועדת ערר; ועדת ערר</w:t>
                        </w:r>
                      </w:p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תקבע בעצמה את סדרי דינה ככל שלא נקבעו בתקנות כאמור.</w:t>
                        </w:r>
                      </w:p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לועדת ערר יהיו הסמכויות שאפשר להעניקן לפי סעיף 5 ו-5א לפקודת ועדות</w:t>
                        </w:r>
                      </w:p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חקירה4.</w:t>
                        </w:r>
                      </w:p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 לאשר את הטלת החובה' בתנאים או ללא תנאים, או לבטלה.</w:t>
                        </w:r>
                      </w:p>
                    </w:tc>
                  </w:tr>
                  <w:tr w:rsidR="001E364C" w:rsidRPr="001E364C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גימלאות לנפגעים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מי שקיים חובת שמירה מכוח חוק זה ונפגע תוך כדי קיומה' דינו כדין נפגע ספר</w:t>
                        </w:r>
                      </w:p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בחוק הגימלאות לנפגעי ספר' תשי"ז-1956 5, ודין הפגיעה כדין פגיעת ספר</w:t>
                        </w:r>
                      </w:p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כמשמעותה בחוק האמור.</w:t>
                        </w:r>
                      </w:p>
                    </w:tc>
                  </w:tr>
                  <w:tr w:rsidR="001E364C" w:rsidRPr="001E364C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הרשות המקומית' בחוק העזר' ושר הפנים בצו הסדר' רשאים לקבוע כי העובר על</w:t>
                        </w:r>
                      </w:p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מהוראותיו של חוק העזר או הצו, דינו - קנס 300 לירות' ואם כבר הורשע בעבר</w:t>
                        </w:r>
                      </w:p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עבירה כאמור - מאסר שלושה חדשים או קנס 300 לירות.</w:t>
                        </w:r>
                      </w:p>
                    </w:tc>
                  </w:tr>
                  <w:tr w:rsidR="001E364C" w:rsidRPr="001E364C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תקנות-שעת-חירום (הסדרת השמירה בישובים), תשט"ז-1956 6 (להלן - התקנות</w:t>
                        </w:r>
                      </w:p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הפוקעות)' וחוק להארכת תוקף של תקנות-שעת-חירום (הסדרת השמירה בישובים) (מס' 2)'</w:t>
                        </w:r>
                      </w:p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תשכ"א- 1961 7 - בטלים.</w:t>
                        </w:r>
                      </w:p>
                    </w:tc>
                  </w:tr>
                  <w:tr w:rsidR="001E364C" w:rsidRPr="001E364C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מעגר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כל ישוב שערב תחילתו של חוק זה קויימה בו שמירה מכוח התקנות הפוקעות'</w:t>
                        </w:r>
                      </w:p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אותו כאילו ניתן עליו צו שמירה לפי חוק זה.</w:t>
                        </w:r>
                      </w:p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עזר שעמד בתקפו ערב תחילתו של חוק זה מכוח התקנות הפוקעות יראו</w:t>
                        </w:r>
                      </w:p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נכללו בו השינויים הנובעים מחוק זה.</w:t>
                        </w:r>
                      </w:p>
                    </w:tc>
                  </w:tr>
                  <w:tr w:rsidR="001E364C" w:rsidRPr="001E364C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שר הפנים ממונה על ביצוע חוק זה והוא רשאי להתקין תקנות לביצועו, לרבות</w:t>
                        </w:r>
                      </w:p>
                      <w:p w:rsidR="001E364C" w:rsidRPr="001E364C" w:rsidRDefault="001E36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הקובעות כללים בדבר דרכי מינויין, הרכבן וסמכויותיהן של רשויות השמירה.</w:t>
                        </w:r>
                      </w:p>
                    </w:tc>
                  </w:tr>
                </w:tbl>
                <w:p w:rsidR="001E364C" w:rsidRDefault="001E364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498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DCA9ED5-54F4-433D-9073-E45DA8FD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498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D0A4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1E364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2008-04-06T19:49:00Z</dcterms:created>
  <dcterms:modified xsi:type="dcterms:W3CDTF">2008-04-06T19:50:00Z</dcterms:modified>
</cp:coreProperties>
</file>