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3FC3" w:rsidRDefault="00443FC3">
      <w:pPr>
        <w:rPr>
          <w:rtl/>
        </w:rPr>
      </w:pPr>
    </w:p>
    <w:p w:rsidR="00443FC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28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3289" inset="0,0,0,0">
              <w:txbxContent>
                <w:p w:rsidR="00AE18B8" w:rsidRDefault="00AE18B8">
                  <w:r>
                    <w:rPr>
                      <w:rtl/>
                    </w:rPr>
                    <w:t>211                                          ספר החוקים 291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90" o:spid="_x0000_s1026" type="#_x0000_t202" style="position:absolute;left:0;text-align:left;margin-left:373.45pt;margin-top:717.8pt;width:160.8pt;height:24.95pt;z-index:4;mso-position-horizontal-relative:page;mso-position-vertical-relative:page" stroked="f">
            <v:textbox style="mso-next-textbox:#_x0000_s23290" inset="0,0,0,0">
              <w:txbxContent>
                <w:p w:rsidR="00AE18B8" w:rsidRDefault="00AE18B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291" o:spid="_x0000_s1027" type="#_x0000_t202" style="position:absolute;left:0;text-align:left;margin-left:147.35pt;margin-top:669.9pt;width:391.85pt;height:47.9pt;z-index:3;mso-position-horizontal-relative:page;mso-position-vertical-relative:page" stroked="f">
            <v:textbox style="mso-next-textbox:#_x0000_s23291" inset="0,0,0,0">
              <w:txbxContent>
                <w:p w:rsidR="00AE18B8" w:rsidRDefault="00AE18B8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בי באב תשי"ט (6 באוגוסט 1959); הצעת החרק ודברי הסבר נתפרסמו בה"ח 383, תשי"ט,</w:t>
                  </w:r>
                </w:p>
                <w:p w:rsidR="00AE18B8" w:rsidRDefault="00AE18B8">
                  <w:pPr>
                    <w:pStyle w:val="OCRStyle1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234.</w:t>
                  </w:r>
                </w:p>
                <w:p w:rsidR="00AE18B8" w:rsidRPr="00443FC3" w:rsidRDefault="00AE18B8">
                  <w:pPr>
                    <w:pStyle w:val="OCRStyle1"/>
                    <w:ind w:left="29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א', פרק כ''ד, עמ' 336.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92" o:spid="_x0000_s1028" type="#_x0000_t202" style="position:absolute;left:0;text-align:left;margin-left:104.35pt;margin-top:99.05pt;width:438.95pt;height:566.7pt;z-index:2;mso-position-horizontal-relative:page;mso-position-vertical-relative:page" stroked="f">
            <v:textbox style="mso-next-textbox:#_x0000_s23292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1"/>
                    <w:gridCol w:w="7020"/>
                  </w:tblGrid>
                  <w:tr w:rsidR="00AE18B8" w:rsidRPr="00443FC3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AE18B8" w:rsidRPr="00443FC3" w:rsidRDefault="00AE18B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98" w:type="pct"/>
                      </w:tcPr>
                      <w:p w:rsidR="00AE18B8" w:rsidRDefault="00AE18B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"רשות" - עיריה או מועצה מקומית;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 רשות" - לרבות סגן שכיהן במשכורת;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"כהונה" - מילוי התפקיד של ראש רשות להוציא הפסקות במילוי התפקיד שאינן באות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במנין תקופת הכהונה לפי חוק זה;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"משכורת חדשית", לגבי ראש רשות שחדל לכהן - החלק השנים עשר של סך כל המשכורות,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התוספות הקבועות שאושרו לענין זה בתקנות (להלן - התוספות הקבועות),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לו בעד שנים עשר חדשי כהונה האחרונים לפני שחדל לכהן;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"המשכורת הקובעת", לגבי אדם פלוני בחודש פלוני - שיעור המשכורת, לרבות התוספות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הקבועות, המגיעה באחד לאותו חודש לראש רשות שדרגת משכורתו כדרגת המשכורת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החדשית של אותו פלוני ערב חדלו לכהן;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"קיצבה" -- סכום המשתלם לפי חוק זה מדי חודש לראש רשות שחדל לכהן (להלן -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קיצבת פרישה) או לשאיריו של ראש רשות או של בעל קיצבת פרישה (להלן - קיצבת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שאיר), הכל לפי הענין;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"מענק" - סכום חד-פעמי המשתלם לפי חוק זה לראש רשות שחדל לכהן או לשאיריו;</w:t>
                        </w:r>
                      </w:p>
                      <w:p w:rsidR="00AE18B8" w:rsidRPr="00443FC3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"גימלה" - קיצבה או מענק.</w:t>
                        </w:r>
                      </w:p>
                    </w:tc>
                  </w:tr>
                  <w:tr w:rsidR="00AE18B8" w:rsidRPr="00443FC3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AE18B8" w:rsidRDefault="00AE18B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לקיצבת</w:t>
                        </w:r>
                      </w:p>
                      <w:p w:rsidR="00AE18B8" w:rsidRPr="00443FC3" w:rsidRDefault="00AE18B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פרישת</w:t>
                        </w:r>
                      </w:p>
                    </w:tc>
                    <w:tc>
                      <w:tcPr>
                        <w:tcW w:w="4398" w:type="pct"/>
                      </w:tcPr>
                      <w:p w:rsidR="00AE18B8" w:rsidRDefault="00AE18B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ראש רשות שחדל לכהן זכאי לקיצבת פרישה אם נתמלאו בו שתי אלה: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בן חמישים ומעלה, או שהוא למטה מבן חמישים אלא שועדה רפואית,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30, קבעה כי בגלל מצב בריאותו אין הוא מסוגל להשתכר כדי מחייתו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לו מקור הכנסה אחר כדי מחייתו;</w:t>
                        </w:r>
                      </w:p>
                      <w:p w:rsidR="00AE18B8" w:rsidRPr="00443FC3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ערב חדלו לכהן היה ראש הרשות לאחר שכיהן כראש רשות שש שנים.</w:t>
                        </w:r>
                      </w:p>
                    </w:tc>
                  </w:tr>
                  <w:tr w:rsidR="00AE18B8" w:rsidRPr="00443FC3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AE18B8" w:rsidRDefault="00AE18B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תקוטת</w:t>
                        </w:r>
                      </w:p>
                      <w:p w:rsidR="00AE18B8" w:rsidRPr="00443FC3" w:rsidRDefault="00AE18B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הכהוגה</w:t>
                        </w:r>
                      </w:p>
                    </w:tc>
                    <w:tc>
                      <w:tcPr>
                        <w:tcW w:w="4398" w:type="pct"/>
                      </w:tcPr>
                      <w:p w:rsidR="00AE18B8" w:rsidRDefault="00AE18B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בחישוב תקופת הכהונה של ראש רשות, לענין חוק זה -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יצורפו יחד כל זמני כהונתו כראש רשות, בין שלפני תחילתו של חוק זה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שלאחריה; וכן כל הזמנים שבהם כיהן כשכר, לפני כהונתו כראש רשות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וברצוף לה, כיושב ראש, או כסגן יושב ראש בשכר, של ועד מקומי או של ועד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קהילה, או כנשיא, או כיושב ראש ועד של אגודה שיתופית שהוקמה על פי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האגודות השיתופיות1, ושמילאה, לדעת שר הפנים, תפקידי רשות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בתחומה של הרשות לפני הקמתה;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הזמן העודף על סך כל תקופת הכהונה שאינו עולה כדי שנה תמימה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יחושב כל חודש מלא כחלק השנים עשר של השנה;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הזמן העודף על סך כל תקופת הכהונה שאינו עולה כדי חודש אך עולה</w:t>
                        </w:r>
                      </w:p>
                      <w:p w:rsidR="00AE18B8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חמישה עשר יום יחושב כחודש מלא; ושאינו עולה על חמישה עשר יום</w:t>
                        </w:r>
                      </w:p>
                      <w:p w:rsidR="00AE18B8" w:rsidRPr="00443FC3" w:rsidRDefault="00AE1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יבוא במנין.</w:t>
                        </w:r>
                      </w:p>
                    </w:tc>
                  </w:tr>
                </w:tbl>
                <w:p w:rsidR="00AE18B8" w:rsidRDefault="00AE18B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293" o:spid="_x0000_s1029" type="#_x0000_t202" style="position:absolute;left:0;text-align:left;margin-left:158.2pt;margin-top:71.75pt;width:387.7pt;height:25.55pt;z-index:1;mso-position-horizontal-relative:page;mso-position-vertical-relative:page" stroked="f">
            <v:textbox style="mso-next-textbox:#_x0000_s23293" inset="0,0,0,0">
              <w:txbxContent>
                <w:p w:rsidR="00AE18B8" w:rsidRPr="00443FC3" w:rsidRDefault="00AE18B8">
                  <w:pPr>
                    <w:pStyle w:val="OCRStyle1"/>
                    <w:ind w:left="23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(גימלאות לראש רשות וסגניו), תשי"ט-1959 *</w:t>
                  </w:r>
                </w:p>
              </w:txbxContent>
            </v:textbox>
            <w10:wrap anchorx="page" anchory="page"/>
          </v:shape>
        </w:pict>
      </w:r>
    </w:p>
    <w:p w:rsidR="0087652F" w:rsidRDefault="0087652F">
      <w:pPr>
        <w:rPr>
          <w:rtl/>
        </w:rPr>
      </w:pPr>
      <w:r>
        <w:rPr>
          <w:rtl/>
        </w:rPr>
        <w:br w:type="page"/>
      </w:r>
    </w:p>
    <w:p w:rsidR="0087652F" w:rsidRDefault="00000000">
      <w:pPr>
        <w:rPr>
          <w:rtl/>
        </w:rPr>
      </w:pPr>
      <w:r>
        <w:pict>
          <v:shape id="_x0000_s23294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3294" inset="0,0,0,0">
              <w:txbxContent>
                <w:p w:rsidR="00AE18B8" w:rsidRDefault="00AE18B8">
                  <w:r>
                    <w:rPr>
                      <w:rtl/>
                    </w:rPr>
                    <w:t>212                                          ספר החוקים 291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95" o:spid="_x0000_s1031" type="#_x0000_t202" style="position:absolute;left:0;text-align:left;margin-left:96.05pt;margin-top:717.6pt;width:177.2pt;height:24.95pt;z-index:8;mso-position-horizontal-relative:page;mso-position-vertical-relative:page" stroked="f">
            <v:textbox style="mso-next-textbox:#_x0000_s23295" inset="0,0,0,0">
              <w:txbxContent>
                <w:p w:rsidR="00AE18B8" w:rsidRDefault="00AE18B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3296" o:spid="_x0000_s1032" type="#_x0000_t202" style="position:absolute;left:0;text-align:left;margin-left:364.5pt;margin-top:680.4pt;width:102.55pt;height:34.85pt;z-index:7;mso-position-horizontal-relative:page;mso-position-vertical-relative:page" stroked="f">
            <v:textbox style="mso-next-textbox:#_x0000_s23296" inset="0,0,0,0">
              <w:txbxContent>
                <w:p w:rsidR="00AE18B8" w:rsidRDefault="00AE18B8">
                  <w:pPr>
                    <w:pStyle w:val="OCRStyle2"/>
                    <w:ind w:left="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6, תש'יט, עמ' 13.</w:t>
                  </w:r>
                </w:p>
                <w:p w:rsidR="00AE18B8" w:rsidRPr="0087652F" w:rsidRDefault="00AE18B8">
                  <w:pPr>
                    <w:pStyle w:val="OCRStyle2"/>
                    <w:ind w:left="6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ס"ה 23, תש"ט, עמ' .271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97" o:spid="_x0000_s1033" type="#_x0000_t202" style="position:absolute;left:0;text-align:left;margin-left:96.05pt;margin-top:73.15pt;width:457.4pt;height:607.25pt;z-index:6;mso-position-horizontal-relative:page;mso-position-vertical-relative:page" stroked="f">
            <v:textbox style="mso-next-textbox:#_x0000_s2329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3"/>
                    <w:gridCol w:w="1202"/>
                  </w:tblGrid>
                  <w:tr w:rsidR="00AE18B8" w:rsidRPr="0087652F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AE18B8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בחישוב תקופת הכהונה לפי סעיף 3 יבואו במנין גם הפסקות שחלו בעבודת ראש</w:t>
                        </w:r>
                      </w:p>
                      <w:p w:rsidR="00AE18B8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מאחד הטעמים האלה:</w:t>
                        </w:r>
                      </w:p>
                      <w:p w:rsidR="00AE18B8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פגרה, חופשה' מנוחה' תאונה בעבודה או מחלה;</w:t>
                        </w:r>
                      </w:p>
                      <w:p w:rsidR="00AE18B8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שירות צבאי כמשמעותו בחוק החיילים המשוחררים (החזרה לעבודה)'</w:t>
                        </w:r>
                      </w:p>
                      <w:p w:rsidR="00AE18B8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תש"ט-1949 2;</w:t>
                        </w:r>
                      </w:p>
                      <w:p w:rsidR="00AE18B8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שירות חלקי, כמשמעותו כחוק החיילים המשוחררים (החזרה לעבודה)'</w:t>
                        </w:r>
                      </w:p>
                      <w:p w:rsidR="00AE18B8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תש"ט-1949, או שירות מילואים כמשמעותו בחוק שירות הבטחון, תש"ט-</w:t>
                        </w:r>
                      </w:p>
                      <w:p w:rsidR="00AE18B8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 3;</w:t>
                        </w:r>
                      </w:p>
                      <w:p w:rsidR="00AE18B8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הפסקה אחרת שנקבעה בתקנות כבלתי מפסקת את הזמן של הכהונה.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AE18B8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הפסקות הבאות</w:t>
                        </w:r>
                      </w:p>
                      <w:p w:rsidR="00AE18B8" w:rsidRPr="0087652F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במנין</w:t>
                        </w:r>
                      </w:p>
                    </w:tc>
                  </w:tr>
                  <w:tr w:rsidR="00AE18B8" w:rsidRPr="0087652F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AE18B8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שיעורה של קיצבה חדשית לראש רשות שחדל לכהן תהיה שליש אחוז מהמשכורת</w:t>
                        </w:r>
                      </w:p>
                      <w:p w:rsidR="00AE18B8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כפול במספר חדשי כהונתו כראש רשות' ואולם -</w:t>
                        </w:r>
                      </w:p>
                      <w:p w:rsidR="00AE18B8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חדשי הכהונה שבהם היה ראש רשות בגיל ששים ומעלה תהיה</w:t>
                        </w:r>
                      </w:p>
                      <w:p w:rsidR="00AE18B8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 בשיעור של חצי אחוז מהמשכורת הקובעת כפול במספר אותם החדשים;</w:t>
                        </w:r>
                      </w:p>
                      <w:p w:rsidR="00AE18B8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הקיצבה למי שכיהן כראש רשות יותר מעשר שנים לא תפחת מ-50%</w:t>
                        </w:r>
                      </w:p>
                      <w:p w:rsidR="00AE18B8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מהמשכורת הקובעת;</w:t>
                        </w:r>
                      </w:p>
                      <w:p w:rsidR="00AE18B8" w:rsidRPr="0087652F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הקיצבה לא תעלה על 70% מהמשכורת הקובעת.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AE18B8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קיצבת</w:t>
                        </w:r>
                      </w:p>
                      <w:p w:rsidR="00AE18B8" w:rsidRPr="0087652F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פרישה</w:t>
                        </w:r>
                      </w:p>
                    </w:tc>
                  </w:tr>
                  <w:tr w:rsidR="00AE18B8" w:rsidRPr="0087652F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AE18B8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לגבי אשה שכיהנה כראש רשות יבוא לענין סעיף 2(1), "ארבעים וחמש" במקום</w:t>
                        </w:r>
                      </w:p>
                      <w:p w:rsidR="00AE18B8" w:rsidRPr="0087652F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"חמישים" ולענין סעיף 5 (1), "חמישים וחמש" במקום "ששים".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AE18B8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אשה ראש</w:t>
                        </w:r>
                      </w:p>
                      <w:p w:rsidR="00AE18B8" w:rsidRPr="0087652F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</w:t>
                        </w:r>
                      </w:p>
                    </w:tc>
                  </w:tr>
                  <w:tr w:rsidR="00AE18B8" w:rsidRPr="0087652F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AE18B8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מי שחדל לכהן כראש רשות לאחר שכיהן שנה אחת לפחות' ואינו זכאי לקיצבה;</w:t>
                        </w:r>
                      </w:p>
                      <w:p w:rsidR="00AE18B8" w:rsidRPr="0087652F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לו מענק בסכום של "/"11 ממשכורתו החדשית כפול במספר חדשי כהונתו.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AE18B8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מענק למי שאינו</w:t>
                        </w:r>
                      </w:p>
                      <w:p w:rsidR="00AE18B8" w:rsidRPr="0087652F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זכאי לקיצבה</w:t>
                        </w:r>
                      </w:p>
                    </w:tc>
                  </w:tr>
                  <w:tr w:rsidR="00AE18B8" w:rsidRPr="0087652F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AE18B8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ראש רשות שחדל לכהן וקיבל מענק לפי סעיף 7 ואחרי כן חזר לכהן כראש רשות/</w:t>
                        </w:r>
                      </w:p>
                      <w:p w:rsidR="00AE18B8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הברירה בידו: רצה - יחזיר לקופת הרשות, תוך שנה אחרי שחזר לכהן כראש רשות/</w:t>
                        </w:r>
                      </w:p>
                      <w:p w:rsidR="00AE18B8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המענק, ואז תצורף כהונתו שבעדה הוחזר המענק לתקופת כהונתו החדשה, רצה - לא</w:t>
                        </w:r>
                      </w:p>
                      <w:p w:rsidR="00AE18B8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יחזירו, ובמקרה זה לא תבוא התקופה שבעדה קיבל את המענק במנין תקופת הכהונה לענין</w:t>
                        </w:r>
                      </w:p>
                      <w:p w:rsidR="00AE18B8" w:rsidRPr="0087652F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AE18B8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ראש רשות</w:t>
                        </w:r>
                      </w:p>
                      <w:p w:rsidR="00AE18B8" w:rsidRPr="0087652F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שחדל לכהן</w:t>
                        </w:r>
                      </w:p>
                    </w:tc>
                  </w:tr>
                  <w:tr w:rsidR="00AE18B8" w:rsidRPr="0087652F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AE18B8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.מי שחדל לכהן כראש רשות והוא זכאי לגמול חופשה בעד חופשה שלא ניצל ושהיה</w:t>
                        </w:r>
                      </w:p>
                      <w:p w:rsidR="00AE18B8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לה לפי החוק ערב חדלו לכהן, לא יהיה זכאי לתשלום קיצבתו אלא לאחר התקופה</w:t>
                        </w:r>
                      </w:p>
                      <w:p w:rsidR="00AE18B8" w:rsidRPr="0087652F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שבעדה שולם לו התשלום האמור.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AE18B8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קיצבה</w:t>
                        </w:r>
                      </w:p>
                      <w:p w:rsidR="00AE18B8" w:rsidRPr="0087652F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 חופשה</w:t>
                        </w:r>
                      </w:p>
                    </w:tc>
                  </w:tr>
                  <w:tr w:rsidR="00AE18B8" w:rsidRPr="0087652F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AE18B8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שר הפנים רשאי לקבוע בתקנות כללים, שלפיהם יהיה ראש רשות רשאי, עם היבחרו</w:t>
                        </w:r>
                      </w:p>
                      <w:p w:rsidR="00AE18B8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לכהונתו, לוותר על גימלאות שהוא ושאיריו זכאים להם, בתנאי שיורה לרשות לשלם</w:t>
                        </w:r>
                      </w:p>
                      <w:p w:rsidR="00AE18B8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חדשיים לשם שמירה על זכותו וזכות שאיריו לגימלאות במקום עבודתו שבו עבד</w:t>
                        </w:r>
                      </w:p>
                      <w:p w:rsidR="00AE18B8" w:rsidRPr="0087652F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היבחרו, ובלבד שסכום כל תשלום חדשי לא יעלה על 11% ממשכורתו באותו חודש.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AE18B8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ויתור על</w:t>
                        </w:r>
                      </w:p>
                      <w:p w:rsidR="00AE18B8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גימלאות למען</w:t>
                        </w:r>
                      </w:p>
                      <w:p w:rsidR="00AE18B8" w:rsidRPr="0087652F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</w:t>
                        </w:r>
                      </w:p>
                    </w:tc>
                  </w:tr>
                  <w:tr w:rsidR="00AE18B8" w:rsidRPr="0087652F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AE18B8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ראש רשות שהורשע על עבירה פלילית בקשר לעבודתו כראש רשות, לא יהא זכאי</w:t>
                        </w:r>
                      </w:p>
                      <w:p w:rsidR="00AE18B8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לגימלה אם לדעת בית המשפט יש בעבירה משום קלון; אולם רשאי בית המשפט בפסק הדין</w:t>
                        </w:r>
                      </w:p>
                      <w:p w:rsidR="00AE18B8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המרשיע אותו לקבוע כי תשולם לו הגימלה שהוא היה זכאי לה או חלק ממנה, אם העבירה</w:t>
                        </w:r>
                      </w:p>
                      <w:p w:rsidR="00AE18B8" w:rsidRPr="0087652F" w:rsidRDefault="00AE18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שהורשע בה אינה מעילה בנכסי הציבור או באמונו.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AE18B8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שלילת זכויות</w:t>
                        </w:r>
                      </w:p>
                      <w:p w:rsidR="00AE18B8" w:rsidRPr="0087652F" w:rsidRDefault="00AE18B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לגימלה</w:t>
                        </w:r>
                      </w:p>
                    </w:tc>
                  </w:tr>
                </w:tbl>
                <w:p w:rsidR="00AE18B8" w:rsidRDefault="00AE18B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F7B8F" w:rsidRDefault="00AF7B8F">
      <w:pPr>
        <w:rPr>
          <w:rtl/>
        </w:rPr>
      </w:pPr>
      <w:r>
        <w:rPr>
          <w:rtl/>
        </w:rPr>
        <w:br w:type="page"/>
      </w:r>
    </w:p>
    <w:p w:rsidR="00AF7B8F" w:rsidRDefault="00000000">
      <w:pPr>
        <w:rPr>
          <w:rtl/>
        </w:rPr>
      </w:pPr>
      <w:r>
        <w:pict>
          <v:shape id="_x0000_s23298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3298" inset="0,0,0,0">
              <w:txbxContent>
                <w:p w:rsidR="00AE18B8" w:rsidRDefault="00AE18B8">
                  <w:r>
                    <w:rPr>
                      <w:rtl/>
                    </w:rPr>
                    <w:t>213                                          ספר החוקים 291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99" o:spid="_x0000_s1035" type="#_x0000_t202" style="position:absolute;left:0;text-align:left;margin-left:373.6pt;margin-top:727.1pt;width:168.1pt;height:16.65pt;z-index:11;mso-position-horizontal-relative:page;mso-position-vertical-relative:page" stroked="f">
            <v:textbox style="mso-next-textbox:#_x0000_s23299" inset="0,0,0,0">
              <w:txbxContent>
                <w:p w:rsidR="00AE18B8" w:rsidRDefault="00AE18B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3300" o:spid="_x0000_s1036" type="#_x0000_t202" style="position:absolute;left:0;text-align:left;margin-left:85.3pt;margin-top:81.8pt;width:466.3pt;height:628.85pt;z-index:10;mso-position-horizontal-relative:page;mso-position-vertical-relative:page" stroked="f">
            <v:textbox style="mso-next-textbox:#_x0000_s2330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9"/>
                    <w:gridCol w:w="7188"/>
                  </w:tblGrid>
                  <w:tr w:rsidR="00AE18B8" w:rsidRPr="00AF7B8F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AE18B8" w:rsidRPr="00AF7B8F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שאירים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אלה הם שאיריו של נפטר' לענין חוק זה -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שהיתה אשתו בשעת מותו' לרבות מי שהיתה ידועה בציבור כאשתו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וגרה עמו אותה שעה' וכל עוד לא נישאה (להלן - אלמנה);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שהיה בעלה בשעת מותה ואינו מסוגל לכלכל עצמו ואין לו הכנסה כדי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מחייתו ועיקר פרנסתו היתה על הנפטרת?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ילדו שלא הגיע לגיל 18' או שהגיע לגיל 18' אך אין לו הכנסה כדי מחייתו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ואינו מסוגל לכלכל עצמו' ובכלל זה ילד חורג' ילד מאומץ ונכד שכל פרנסתם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עליו;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בן משפחה אחר' אשר תלותו בנפטר היתה סיבה להגדלת משכורתו או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קיצבתו האחרונה של הנפטר לפני מותו; ואם במות הנפטר לא היה להרכב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המשפחה השפעה על שיעור המשכורת המשתלמת לראש הרשות - בן משפחה</w:t>
                        </w:r>
                      </w:p>
                      <w:p w:rsidR="00AE18B8" w:rsidRPr="00AF7B8F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תלותו בנפטר הוכרה לפי כללים שנקבעו בתקנות.</w:t>
                        </w:r>
                      </w:p>
                    </w:tc>
                  </w:tr>
                  <w:tr w:rsidR="00AE18B8" w:rsidRPr="00AF7B8F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 לשאיריו</w:t>
                        </w:r>
                      </w:p>
                      <w:p w:rsidR="00AE18B8" w:rsidRPr="00AF7B8F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ראש רשות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ראש רשות שנפטר' ואילו חדל אותה שעה לכהן כראש רשות היה זכאי לקיצבה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לשאיריו מיום פטירתו וכל עוד הם בבחינת שאירים' קיצבה חדשית בשיעור שהיה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לה אילולא נפטר; היתה קיצבה זו פחותה מ-50% ממשכורתו האחרונה של ראש הרשות'</w:t>
                        </w:r>
                      </w:p>
                      <w:p w:rsidR="00AE18B8" w:rsidRPr="00AF7B8F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לשאיריו גם מענק בסכום של פי שנים עשר מהמשכורת האחרונה ששולמה לנפטר.</w:t>
                        </w:r>
                      </w:p>
                    </w:tc>
                  </w:tr>
                  <w:tr w:rsidR="00AE18B8" w:rsidRPr="00AF7B8F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גימלה לשאירים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ראש רשות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הגיעו לגיל</w:t>
                        </w:r>
                      </w:p>
                      <w:p w:rsidR="00AE18B8" w:rsidRPr="00AF7B8F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ראש רשות שנפטר לפני שהגיע לגיל חמישים ואחרי שכיהן כראש רשות שש שנים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לפחות, תשולם לשאיריו מיום פטירתו וכל עוד הם בבחינת שאירים, קיצבה חדשית בשיעור</w:t>
                        </w:r>
                      </w:p>
                      <w:p w:rsidR="00AE18B8" w:rsidRPr="00AF7B8F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זכאי לה אילו הגיע לגיל חמישים לפני שחדל לכהן.</w:t>
                        </w:r>
                      </w:p>
                    </w:tc>
                  </w:tr>
                  <w:tr w:rsidR="00AE18B8" w:rsidRPr="00AF7B8F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לשאיריו</w:t>
                        </w:r>
                      </w:p>
                      <w:p w:rsidR="00AE18B8" w:rsidRPr="00AF7B8F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ראש רשות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ראש רשות שנפטר ואין שאיריו זכאים לקיצבה - ישולם להם מענק בשיעור של 11%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ממשכורתו החדשית כפול במספר חדשי כהונתו כראש רשות; אופן חלוקת המענק בין חשאי-</w:t>
                        </w:r>
                      </w:p>
                      <w:p w:rsidR="00AE18B8" w:rsidRPr="00AF7B8F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ייקבע בתקנות.</w:t>
                        </w:r>
                      </w:p>
                    </w:tc>
                  </w:tr>
                  <w:tr w:rsidR="00AE18B8" w:rsidRPr="00AF7B8F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שאירים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לברירת מענק</w:t>
                        </w:r>
                      </w:p>
                      <w:p w:rsidR="00AE18B8" w:rsidRPr="00AF7B8F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קיצבה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שאירים הזכאים לקיצבה לפי הסעיפים 13 או 14 רשאים לבחור במענק לפי סעיף</w:t>
                        </w:r>
                      </w:p>
                      <w:p w:rsidR="00AE18B8" w:rsidRPr="00AF7B8F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במקום הקיצבה המגעת להם, אם ראה שר הפנים שהבחירה היא לטובתם.</w:t>
                        </w:r>
                      </w:p>
                    </w:tc>
                  </w:tr>
                  <w:tr w:rsidR="00AE18B8" w:rsidRPr="00AF7B8F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 לשאיריו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קיצבת</w:t>
                        </w:r>
                      </w:p>
                      <w:p w:rsidR="00AE18B8" w:rsidRPr="00AF7B8F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פרישה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בעל קיצבת פרישה שנפטר' תשולם לשאיריו' כל עוד הם בבחינת שאירים, קיצבה</w:t>
                        </w:r>
                      </w:p>
                      <w:p w:rsidR="00AE18B8" w:rsidRPr="00AF7B8F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חדשית בשיעור שהיה משתלם לו אילולא נפטר.</w:t>
                        </w:r>
                      </w:p>
                    </w:tc>
                  </w:tr>
                  <w:tr w:rsidR="00AE18B8" w:rsidRPr="00AF7B8F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 לאלמגה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הזכאית לקיצבה</w:t>
                        </w:r>
                      </w:p>
                      <w:p w:rsidR="00AE18B8" w:rsidRPr="00AF7B8F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ונישאה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אלמנה שהיא זכאית לקיצבה ונישאה - ישולם לה מענק כקיצבה שהיתה זכאית לה</w:t>
                        </w:r>
                      </w:p>
                      <w:p w:rsidR="00AE18B8" w:rsidRPr="00AF7B8F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הנישואין כפול שלושים ושש.</w:t>
                        </w:r>
                      </w:p>
                    </w:tc>
                  </w:tr>
                  <w:tr w:rsidR="00AE18B8" w:rsidRPr="00AF7B8F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שאירים שאינם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סמוכים על שולחן</w:t>
                        </w:r>
                      </w:p>
                      <w:p w:rsidR="00AE18B8" w:rsidRPr="00AF7B8F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לא היו השאירים סמוכים על שולחן אחד' יקבע שר הפנים, או מי שנתמנה על ידיו'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מהם ישולמו הקיצבאות המגיעות לשאירים, אופן חלוקתן ביניהם ובאיזה אופן יחולו</w:t>
                        </w:r>
                      </w:p>
                      <w:p w:rsidR="00AE18B8" w:rsidRPr="00AF7B8F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21.</w:t>
                        </w:r>
                      </w:p>
                    </w:tc>
                  </w:tr>
                  <w:tr w:rsidR="00AE18B8" w:rsidRPr="00AF7B8F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אשה הזכאית</w:t>
                        </w:r>
                      </w:p>
                      <w:p w:rsidR="00AE18B8" w:rsidRPr="00AF7B8F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למזונות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מי שנתגרש מאשתו ואגב כך נתחייב בתשלום מזונותיה על פי פסק דין או על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הסכם בכתב' ונפטר' יהא דין הגרושה' לענין חוק זה' כדין אלמנה' אלא שקיצבתה לא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סך דמי המזונות שאותו אדם היה חייב בהם ערב פטירתו,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 שינוי ניכר במשכורת הקובעת מאז נקבעה זכות הגרושה לקיצבה' רשאי שר</w:t>
                        </w:r>
                      </w:p>
                      <w:p w:rsidR="00AE18B8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הפנים, או מי שנתמנה על ידיו' לשנות את קיצבתה לטובתה לפי חישובים ונימוקים שבית</w:t>
                        </w:r>
                      </w:p>
                      <w:p w:rsidR="00AE18B8" w:rsidRPr="00AF7B8F" w:rsidRDefault="00AE18B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היה רשאי לעשות זאת לגבי מזונותיה' אילולא נפטר החייב,</w:t>
                        </w:r>
                      </w:p>
                    </w:tc>
                  </w:tr>
                </w:tbl>
                <w:p w:rsidR="00AE18B8" w:rsidRDefault="00AE18B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E01C5" w:rsidRDefault="00CE01C5">
      <w:pPr>
        <w:rPr>
          <w:rtl/>
        </w:rPr>
      </w:pPr>
      <w:r>
        <w:rPr>
          <w:rtl/>
        </w:rPr>
        <w:br w:type="page"/>
      </w:r>
    </w:p>
    <w:p w:rsidR="00CE01C5" w:rsidRDefault="00000000">
      <w:pPr>
        <w:rPr>
          <w:rtl/>
        </w:rPr>
      </w:pPr>
      <w:r>
        <w:pict>
          <v:shape id="_x0000_s23301" o:spid="_x0000_s1037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3301" inset="0,0,0,0">
              <w:txbxContent>
                <w:p w:rsidR="00AE18B8" w:rsidRDefault="00AE18B8">
                  <w:r>
                    <w:rPr>
                      <w:rtl/>
                    </w:rPr>
                    <w:t>214                                          ספר החוקים 291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02" o:spid="_x0000_s1038" type="#_x0000_t202" style="position:absolute;left:0;text-align:left;margin-left:97.35pt;margin-top:723.15pt;width:183.15pt;height:20.8pt;z-index:15;mso-position-horizontal-relative:page;mso-position-vertical-relative:page" stroked="f">
            <v:textbox style="mso-next-textbox:#_x0000_s23302" inset="0,0,0,0">
              <w:txbxContent>
                <w:p w:rsidR="00AE18B8" w:rsidRDefault="00AE18B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3303" o:spid="_x0000_s1039" type="#_x0000_t202" style="position:absolute;left:0;text-align:left;margin-left:320.3pt;margin-top:661.2pt;width:152.25pt;height:62.95pt;z-index:14;mso-position-horizontal-relative:page;mso-position-vertical-relative:page" stroked="f">
            <v:textbox style="mso-next-textbox:#_x0000_s23303" inset="0,0,0,0">
              <w:txbxContent>
                <w:p w:rsidR="00AE18B8" w:rsidRDefault="00AE18B8">
                  <w:pPr>
                    <w:pStyle w:val="OCRStyle4"/>
                    <w:ind w:left="1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188/ תשט"ו' עמ' 135.</w:t>
                  </w:r>
                </w:p>
                <w:p w:rsidR="00AE18B8" w:rsidRDefault="00AE18B8">
                  <w:pPr>
                    <w:pStyle w:val="OCRStyle4"/>
                    <w:ind w:left="1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ע''ר 1944/ תוס' 1/ מס' 1321/ עמ' .93</w:t>
                  </w:r>
                </w:p>
                <w:p w:rsidR="00AE18B8" w:rsidRDefault="00AE18B8">
                  <w:pPr>
                    <w:pStyle w:val="OCRStyle4"/>
                    <w:ind w:left="1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137/ תשי"ד, עמ' .6</w:t>
                  </w:r>
                </w:p>
                <w:p w:rsidR="00AE18B8" w:rsidRPr="00CE01C5" w:rsidRDefault="00AE18B8">
                  <w:pPr>
                    <w:pStyle w:val="OCRStyle4"/>
                    <w:ind w:left="1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 חוקי א"י, כרך א'' מרק כ"א, עמ' .152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04" o:spid="_x0000_s1040" type="#_x0000_t202" style="position:absolute;left:0;text-align:left;margin-left:95.8pt;margin-top:79.45pt;width:463.1pt;height:578.35pt;z-index:13;mso-position-horizontal-relative:page;mso-position-vertical-relative:page" stroked="f">
            <v:textbox style="mso-next-textbox:#_x0000_s2330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3"/>
                    <w:gridCol w:w="1297"/>
                  </w:tblGrid>
                  <w:tr w:rsidR="00AE18B8" w:rsidRPr="00CE01C5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AE18B8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 בעל קיצבת פרישה שיש לו הכנסה משכר או מקיצבה שלא לפי חוק זה המשתלמים</w:t>
                        </w:r>
                      </w:p>
                      <w:p w:rsidR="00AE18B8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מאוצר המדינה/ או מקופה אחרת שנקבעה כקופה ציבורית לענין סעיף 28 לחוק שירות</w:t>
                        </w:r>
                      </w:p>
                      <w:p w:rsidR="00AE18B8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(גימלאות)' תשט"ו-1955 4, והקיצבה לפי חוק זה בצירוף ההכנסה האמורה עודפות</w:t>
                        </w:r>
                      </w:p>
                      <w:p w:rsidR="00AE18B8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המשכורת הקובעת' תופחת הקיצבה לפי חוק זה בסכום העודף; והוא הדין בשאיר בעל</w:t>
                        </w:r>
                      </w:p>
                      <w:p w:rsidR="00AE18B8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 שיש לו הכנסה כאמור.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E18B8" w:rsidRPr="00CE01C5" w:rsidRDefault="00AE18B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קיצבה ומשכורת</w:t>
                        </w:r>
                      </w:p>
                    </w:tc>
                  </w:tr>
                  <w:tr w:rsidR="00AE18B8" w:rsidRPr="00CE01C5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AE18B8" w:rsidRPr="00CE01C5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גימלה תשולם מקופת הרשות המקומית ודינה כדין חוב של הרשות המקומית.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E18B8" w:rsidRDefault="00AE18B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גימלה מקופת</w:t>
                        </w:r>
                      </w:p>
                      <w:p w:rsidR="00AE18B8" w:rsidRPr="00CE01C5" w:rsidRDefault="00AE18B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הרשות המקומית</w:t>
                        </w:r>
                      </w:p>
                    </w:tc>
                  </w:tr>
                  <w:tr w:rsidR="00AE18B8" w:rsidRPr="00CE01C5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AE18B8" w:rsidRPr="00CE01C5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קיצבה תשולם בתום כל חודש.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E18B8" w:rsidRDefault="00AE18B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אימתי משלמים</w:t>
                        </w:r>
                      </w:p>
                      <w:p w:rsidR="00AE18B8" w:rsidRPr="00CE01C5" w:rsidRDefault="00AE18B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קיצבה</w:t>
                        </w:r>
                      </w:p>
                    </w:tc>
                  </w:tr>
                  <w:tr w:rsidR="00AE18B8" w:rsidRPr="00CE01C5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AE18B8" w:rsidRDefault="00AE18B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הרואה עצמו מקופח על ידי החלטה לפי סעיף 19 או לפי סעיף 20(ב) רשאי לערער</w:t>
                        </w:r>
                      </w:p>
                      <w:p w:rsidR="00AE18B8" w:rsidRPr="00CE01C5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לפני בית המשפט המחוזי.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E18B8" w:rsidRDefault="00AE18B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במקריט</w:t>
                        </w:r>
                      </w:p>
                      <w:p w:rsidR="00AE18B8" w:rsidRPr="00CE01C5" w:rsidRDefault="00AE18B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</w:tr>
                  <w:tr w:rsidR="00AE18B8" w:rsidRPr="00CE01C5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AE18B8" w:rsidRDefault="00AE18B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זכות לגימלה אינה ניתנת להעברה' לערבות, לשעבוד או לעיקול בכל דרך שהיא,</w:t>
                        </w:r>
                      </w:p>
                      <w:p w:rsidR="00AE18B8" w:rsidRPr="00CE01C5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לשם תשלום מזונות המגיעים מהזכאי לפי פסק דין של בית משפט או של בית דין מוסמך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E18B8" w:rsidRDefault="00AE18B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זכות</w:t>
                        </w:r>
                      </w:p>
                      <w:p w:rsidR="00AE18B8" w:rsidRPr="00CE01C5" w:rsidRDefault="00AE18B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לגימלה</w:t>
                        </w:r>
                      </w:p>
                    </w:tc>
                  </w:tr>
                  <w:tr w:rsidR="00AE18B8" w:rsidRPr="00CE01C5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AE18B8" w:rsidRDefault="00AE18B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קופת הרשות אינה רשאית לקזז גימלאות כנגד חוב המגיע מן הזכאי לגימלה/ חוץ</w:t>
                        </w:r>
                      </w:p>
                      <w:p w:rsidR="00AE18B8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מחובות אלה:</w:t>
                        </w:r>
                      </w:p>
                      <w:p w:rsidR="00AE18B8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מפרעות שקיבל הזכאי מקופת הרשות על חשבון גימלאות;</w:t>
                        </w:r>
                      </w:p>
                      <w:p w:rsidR="00AE18B8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הלוואות שקיבל הזכאי מקופת הרשות או שהיא ערבה להן;</w:t>
                        </w:r>
                      </w:p>
                      <w:p w:rsidR="00AE18B8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סכומים ששולמו לזכאי מקופת הרשות בטעות ולמעלה מן המגיע על</w:t>
                        </w:r>
                      </w:p>
                      <w:p w:rsidR="00AE18B8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משכורתו או גימלאותיו;</w:t>
                        </w:r>
                      </w:p>
                      <w:p w:rsidR="00AE18B8" w:rsidRPr="00CE01C5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סכומים שהזכאי קיבל מצד שלישי על חשבון פיצויים כאמור בסעיף 27.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E18B8" w:rsidRPr="00CE01C5" w:rsidRDefault="00AE18B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הגבלה על קיזוז</w:t>
                        </w:r>
                      </w:p>
                    </w:tc>
                  </w:tr>
                  <w:tr w:rsidR="00AE18B8" w:rsidRPr="00CE01C5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AE18B8" w:rsidRDefault="00AE18B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היה המקרה שחייב את הרשות לתשלום גימלה משמש עילה גם לחייב צד שלישי</w:t>
                        </w:r>
                      </w:p>
                      <w:p w:rsidR="00AE18B8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פיצויים לאותו זכאי לפי פקודת הנזיקין האזרחיים/ 1944 5, או לפי חלק ב' לחוק</w:t>
                        </w:r>
                      </w:p>
                      <w:p w:rsidR="00AE18B8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הלאומי/ תשי"ד-1953 6, רשאית הרשות לתבוע מאותו צד שלישי פיצוי על הגימלה</w:t>
                        </w:r>
                      </w:p>
                      <w:p w:rsidR="00AE18B8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ששילמה או שהיא עתידה לשלמה' עד לשיעור הפיצויים שחייב בהם הצד השלישי.</w:t>
                        </w:r>
                      </w:p>
                      <w:p w:rsidR="00AE18B8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הזכאי לגימלה חייב להושיט כל עזרה ולעשות כל פעולה סבירה כדי לסייע</w:t>
                        </w:r>
                      </w:p>
                      <w:p w:rsidR="00AE18B8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במימוש זכותו לפי סעיף זה ולא יעשה כל פעולה העלולה למנוע בעד מימושה;</w:t>
                        </w:r>
                      </w:p>
                      <w:p w:rsidR="00AE18B8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בית המשפט לפי בקשת הרשות כי הפר הזכאי לגימלה הוראת סעיף זה - רשאי הוא</w:t>
                        </w:r>
                      </w:p>
                      <w:p w:rsidR="00AE18B8" w:rsidRPr="00CE01C5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לשלול ממנו את הזכות לגימלה/ כולה או מקצתה.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E18B8" w:rsidRDefault="00AE18B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תביעות נגד צד</w:t>
                        </w:r>
                      </w:p>
                      <w:p w:rsidR="00AE18B8" w:rsidRPr="00CE01C5" w:rsidRDefault="00AE18B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שלישי</w:t>
                        </w:r>
                      </w:p>
                    </w:tc>
                  </w:tr>
                  <w:tr w:rsidR="00AE18B8" w:rsidRPr="00CE01C5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AE18B8" w:rsidRDefault="00AE18B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היה צד שלישי חייב בפיצויים האמורים בסעיף 27/ הברירה בידי הזכאי/ לבחור</w:t>
                        </w:r>
                      </w:p>
                      <w:p w:rsidR="00AE18B8" w:rsidRPr="00CE01C5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בגימלה או בפיצויים.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E18B8" w:rsidRDefault="00AE18B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ברירה בין גימלה</w:t>
                        </w:r>
                      </w:p>
                      <w:p w:rsidR="00AE18B8" w:rsidRPr="00CE01C5" w:rsidRDefault="00AE18B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לפיצויים</w:t>
                        </w:r>
                      </w:p>
                    </w:tc>
                  </w:tr>
                  <w:tr w:rsidR="00AE18B8" w:rsidRPr="00CE01C5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AE18B8" w:rsidRPr="00CE01C5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לענין סעיף 65 לפקודת הנזיקין האזרחיים/ 1944/ רואים גימלה כזכות הנובעת מחוזה.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E18B8" w:rsidRDefault="00AE18B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הגימלה-זכות</w:t>
                        </w:r>
                      </w:p>
                      <w:p w:rsidR="00AE18B8" w:rsidRPr="00CE01C5" w:rsidRDefault="00AE18B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שבחוזה</w:t>
                        </w:r>
                      </w:p>
                    </w:tc>
                  </w:tr>
                  <w:tr w:rsidR="00AE18B8" w:rsidRPr="00CE01C5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AE18B8" w:rsidRDefault="00AE18B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שר הפנים יקבע ועדה של שלושה רופאים להיות ועדה רפואית לענין חוק זה.</w:t>
                        </w:r>
                      </w:p>
                      <w:p w:rsidR="00AE18B8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לועדה יהיו כל הסמכויות שאפשר להעניק לועדת חקירה לפי פקודת ועדות</w:t>
                        </w:r>
                      </w:p>
                      <w:p w:rsidR="00AE18B8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החקירה 7, והיא תהא מוסמכת לדרוש כל ידיעה ולחייב את מבקש הגימלה להתייצב לפניה'</w:t>
                        </w:r>
                      </w:p>
                      <w:p w:rsidR="00AE18B8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אחר החלטתה ולא כלום.</w:t>
                        </w:r>
                      </w:p>
                      <w:p w:rsidR="00AE18B8" w:rsidRPr="00CE01C5" w:rsidRDefault="00AE18B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יקבע שכר טרחה לועדה והוא ישולם על ידי הרשות.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E18B8" w:rsidRPr="00CE01C5" w:rsidRDefault="00AE18B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 רפואית</w:t>
                        </w:r>
                      </w:p>
                    </w:tc>
                  </w:tr>
                </w:tbl>
                <w:p w:rsidR="00AE18B8" w:rsidRDefault="00AE18B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E18B8" w:rsidRDefault="00AE18B8">
      <w:pPr>
        <w:rPr>
          <w:rtl/>
        </w:rPr>
      </w:pPr>
      <w:r>
        <w:rPr>
          <w:rtl/>
        </w:rPr>
        <w:br w:type="page"/>
      </w:r>
    </w:p>
    <w:p w:rsidR="00AE18B8" w:rsidRDefault="00000000">
      <w:pPr>
        <w:rPr>
          <w:rtl/>
        </w:rPr>
      </w:pPr>
      <w:r>
        <w:pict>
          <v:shape id="_x0000_s23305" o:spid="_x0000_s1041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23305" inset="0,0,0,0">
              <w:txbxContent>
                <w:p w:rsidR="00AE18B8" w:rsidRDefault="00AE18B8">
                  <w:r>
                    <w:rPr>
                      <w:rtl/>
                    </w:rPr>
                    <w:t>215                                          ספר החוקים 291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06" o:spid="_x0000_s1042" type="#_x0000_t202" style="position:absolute;left:0;text-align:left;margin-left:391.4pt;margin-top:427.35pt;width:150.1pt;height:27.3pt;z-index:21;mso-position-horizontal-relative:page;mso-position-vertical-relative:page" stroked="f">
            <v:textbox style="mso-next-textbox:#_x0000_s23306" inset="0,0,0,0">
              <w:txbxContent>
                <w:p w:rsidR="00AE18B8" w:rsidRPr="00AE18B8" w:rsidRDefault="00AE18B8">
                  <w:pPr>
                    <w:pStyle w:val="OCRStyle5"/>
                    <w:ind w:left="34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8 ע"ר 1934, חוסי 1 מס' 414,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07" o:spid="_x0000_s1043" type="#_x0000_t202" style="position:absolute;left:0;text-align:left;margin-left:164.5pt;margin-top:360.25pt;width:116.05pt;height:28.9pt;z-index:20;mso-position-horizontal-relative:page;mso-position-vertical-relative:page" stroked="f">
            <v:textbox style="mso-next-textbox:#_x0000_s23307" inset="0,0,0,0">
              <w:txbxContent>
                <w:p w:rsidR="00AE18B8" w:rsidRDefault="00AE18B8">
                  <w:pPr>
                    <w:pStyle w:val="OCRStyle5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ישראל בר-י הו ד ה</w:t>
                  </w:r>
                </w:p>
                <w:p w:rsidR="00AE18B8" w:rsidRDefault="00AE18B8">
                  <w:pPr>
                    <w:pStyle w:val="OCRStyle5"/>
                    <w:ind w:left="68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08" o:spid="_x0000_s1044" type="#_x0000_t202" style="position:absolute;left:0;text-align:left;margin-left:292pt;margin-top:358.45pt;width:100.4pt;height:29.9pt;z-index:19;mso-position-horizontal-relative:page;mso-position-vertical-relative:page" stroked="f">
            <v:textbox style="mso-next-textbox:#_x0000_s23308" inset="0,0,0,0">
              <w:txbxContent>
                <w:p w:rsidR="00AE18B8" w:rsidRDefault="00AE18B8">
                  <w:pPr>
                    <w:pStyle w:val="OCRStyle5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E18B8" w:rsidRDefault="00AE18B8">
                  <w:pPr>
                    <w:pStyle w:val="OCRStyle5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09" o:spid="_x0000_s1045" type="#_x0000_t202" style="position:absolute;left:0;text-align:left;margin-left:447.8pt;margin-top:381.8pt;width:95.25pt;height:35.45pt;z-index:18;mso-position-horizontal-relative:page;mso-position-vertical-relative:page" stroked="f">
            <v:textbox style="mso-next-textbox:#_x0000_s23309" inset="0,0,0,0">
              <w:txbxContent>
                <w:p w:rsidR="00AE18B8" w:rsidRDefault="00AE18B8">
                  <w:pPr>
                    <w:pStyle w:val="OCRStyle5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E18B8" w:rsidRDefault="00AE18B8">
                  <w:pPr>
                    <w:pStyle w:val="OCRStyle5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10" o:spid="_x0000_s1046" type="#_x0000_t202" style="position:absolute;left:0;text-align:left;margin-left:84.1pt;margin-top:79.3pt;width:463.9pt;height:278.4pt;z-index:17;mso-position-horizontal-relative:page;mso-position-vertical-relative:page" stroked="f">
            <v:textbox style="mso-next-textbox:#_x0000_s2331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4"/>
                    <w:gridCol w:w="7110"/>
                  </w:tblGrid>
                  <w:tr w:rsidR="00AE18B8" w:rsidRPr="00AE18B8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AE18B8" w:rsidRPr="00AE18B8" w:rsidRDefault="00AE18B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AE18B8" w:rsidRDefault="00AE18B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שר הפנים ממונה על ביצוע חוק זה והוא רשאי להתקין תקנות בכל הנוגע לביצועו/</w:t>
                        </w:r>
                      </w:p>
                      <w:p w:rsidR="00AE18B8" w:rsidRDefault="00AE18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תקנות בדבר -</w:t>
                        </w:r>
                      </w:p>
                      <w:p w:rsidR="00AE18B8" w:rsidRDefault="00AE18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הגשת תביעות לגימלאות;</w:t>
                        </w:r>
                      </w:p>
                      <w:p w:rsidR="00AE18B8" w:rsidRDefault="00AE18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דינים וחשבונות, הצהרות ותעודות שתובע הגימלה או מקבלה חייב להגיש</w:t>
                        </w:r>
                      </w:p>
                      <w:p w:rsidR="00AE18B8" w:rsidRDefault="00AE18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מניעת תשלומי יתר ותשלומי כפל;</w:t>
                        </w:r>
                      </w:p>
                      <w:p w:rsidR="00AE18B8" w:rsidRDefault="00AE18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הקמת קרן שמורה או סידורים כספיים אחרים שרשות חייבת לעשותם</w:t>
                        </w:r>
                      </w:p>
                      <w:p w:rsidR="00AE18B8" w:rsidRPr="00AE18B8" w:rsidRDefault="00AE18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להבטיח תשלום גימלאות.</w:t>
                        </w:r>
                      </w:p>
                    </w:tc>
                  </w:tr>
                  <w:tr w:rsidR="00AE18B8" w:rsidRPr="00AE18B8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AE18B8" w:rsidRPr="00AE18B8" w:rsidRDefault="00AE18B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AE18B8" w:rsidRPr="00AE18B8" w:rsidRDefault="00AE18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סעיף 53 (ב) לפקודת העיריות 8 - בטל.</w:t>
                        </w:r>
                      </w:p>
                    </w:tc>
                  </w:tr>
                  <w:tr w:rsidR="00AE18B8" w:rsidRPr="00AE18B8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AE18B8" w:rsidRDefault="00AE18B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קיצבה של ראש</w:t>
                        </w:r>
                      </w:p>
                      <w:p w:rsidR="00AE18B8" w:rsidRDefault="00AE18B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שחדל לכהן</w:t>
                        </w:r>
                      </w:p>
                      <w:p w:rsidR="00AE18B8" w:rsidRPr="00AE18B8" w:rsidRDefault="00AE18B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תחילת החוק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AE18B8" w:rsidRDefault="00AE18B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(א) ראש הרשות שחדל לכהן לפני תחילת חוק זה' ולא שולמה לו קיצבה, ואילו</w:t>
                        </w:r>
                      </w:p>
                      <w:p w:rsidR="00AE18B8" w:rsidRDefault="00AE18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היה בתקפו אותה שעה היה זכאי לקיצבה, תשולם לו אותה קיצבה מיום תחילת</w:t>
                        </w:r>
                      </w:p>
                      <w:p w:rsidR="00AE18B8" w:rsidRDefault="00AE18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AE18B8" w:rsidRDefault="00AE18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רשות שחדל לכהן לפני תחילת חוק זה או שאיר של ראש רשות שנפטר לפני</w:t>
                        </w:r>
                      </w:p>
                      <w:p w:rsidR="00AE18B8" w:rsidRDefault="00AE18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חוק זה, ושולמה לו קיצבה באישור שר הפנים לפני תחילת חוק זה, תשולם לו</w:t>
                        </w:r>
                      </w:p>
                      <w:p w:rsidR="00AE18B8" w:rsidRDefault="00AE18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 אחרי קבלת חוק זה כשיעורים שאושרו על ידי שר הפנים, או בשיעורים שהיה</w:t>
                        </w:r>
                      </w:p>
                      <w:p w:rsidR="00AE18B8" w:rsidRPr="00AE18B8" w:rsidRDefault="00AE18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להם לפי חוק זה, לפי השיעור הגבוה יותר.</w:t>
                        </w:r>
                      </w:p>
                    </w:tc>
                  </w:tr>
                  <w:tr w:rsidR="00AE18B8" w:rsidRPr="00AE18B8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AE18B8" w:rsidRPr="00AE18B8" w:rsidRDefault="00AE18B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AE18B8" w:rsidRPr="00AE18B8" w:rsidRDefault="00AE18B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34.תחילתו של חוק זה מיום י"א בניסן תשי"ח (1 באפריל 1958).</w:t>
                        </w:r>
                      </w:p>
                    </w:tc>
                  </w:tr>
                </w:tbl>
                <w:p w:rsidR="00AE18B8" w:rsidRDefault="00AE18B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43FC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CFE36E6-645A-432B-AAAE-1C946B842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43FC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7652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F7B8F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CE01C5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AE18B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31</Characters>
  <Application>Microsoft Office Word</Application>
  <DocSecurity>4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2008-04-06T19:29:00Z</dcterms:created>
  <dcterms:modified xsi:type="dcterms:W3CDTF">2008-04-06T19:29:00Z</dcterms:modified>
</cp:coreProperties>
</file>