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4278" w:rsidRDefault="00514278">
      <w:pPr>
        <w:rPr>
          <w:rtl/>
        </w:rPr>
      </w:pPr>
    </w:p>
    <w:p w:rsidR="0051427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34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349" inset="0,0,0,0">
              <w:txbxContent>
                <w:p w:rsidR="003C1158" w:rsidRDefault="003C1158">
                  <w:r>
                    <w:rPr>
                      <w:rtl/>
                    </w:rPr>
                    <w:t>215                                          ספר החוקים 291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50" o:spid="_x0000_s1026" type="#_x0000_t202" style="position:absolute;left:0;text-align:left;margin-left:142.1pt;margin-top:699pt;width:399.35pt;height:51.3pt;z-index:3;mso-position-horizontal-relative:page;mso-position-vertical-relative:page" stroked="f">
            <v:textbox style="mso-next-textbox:#_x0000_s23350" inset="0,0,0,0">
              <w:txbxContent>
                <w:p w:rsidR="003C1158" w:rsidRPr="00514278" w:rsidRDefault="003C1158">
                  <w:pPr>
                    <w:pStyle w:val="OCRStyle1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ב'  באב תשי''ט (6 באוגוסט 1959); הצעת החוק ודברי הסבר נתפרסמו בה"ח 370, תשי"ט, עמ' 133.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51" o:spid="_x0000_s1027" type="#_x0000_t202" style="position:absolute;left:0;text-align:left;margin-left:107.25pt;margin-top:522.6pt;width:432.45pt;height:172.25pt;z-index:2;mso-position-horizontal-relative:page;mso-position-vertical-relative:page" stroked="f">
            <v:textbox style="mso-next-textbox:#_x0000_s23351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74"/>
                    <w:gridCol w:w="6988"/>
                  </w:tblGrid>
                  <w:tr w:rsidR="003C1158" w:rsidRPr="00514278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3C1158" w:rsidRPr="00514278" w:rsidRDefault="003C11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44" w:type="pct"/>
                      </w:tcPr>
                      <w:p w:rsidR="003C1158" w:rsidRDefault="003C11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בחוק זה -</w:t>
                        </w:r>
                      </w:p>
                      <w:p w:rsidR="003C1158" w:rsidRDefault="003C1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"מוסד" - מלון, בית אירוח, פנסיון, בית לינה וכיוצא באלה, בית הבראה, בית החלמה</w:t>
                        </w:r>
                      </w:p>
                      <w:p w:rsidR="003C1158" w:rsidRDefault="003C1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וכיוצא באלה, מסעדה, בית קפה, בר, מזנון, קנטינה וכיוצא באלה, לרבות מועדון</w:t>
                        </w:r>
                      </w:p>
                      <w:p w:rsidR="003C1158" w:rsidRDefault="003C1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לילה, מועדון קלפים, אולם משחקים וכיוצא באלה, אך למעט מועדון שאינו מתנהל</w:t>
                        </w:r>
                      </w:p>
                      <w:p w:rsidR="003C1158" w:rsidRDefault="003C1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השגת רווחים ;</w:t>
                        </w:r>
                      </w:p>
                      <w:p w:rsidR="003C1158" w:rsidRDefault="003C1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"שירות" -</w:t>
                        </w:r>
                      </w:p>
                      <w:p w:rsidR="003C1158" w:rsidRDefault="003C1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אכסון וכן אוכל ושתיה לצריכה במקום נתינתם;</w:t>
                        </w:r>
                      </w:p>
                      <w:p w:rsidR="003C1158" w:rsidRDefault="003C1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במוסד שגובים בו דמי כניסה לשם קבלת אוכל ושתיה כאמור - גם</w:t>
                        </w:r>
                      </w:p>
                      <w:p w:rsidR="003C1158" w:rsidRDefault="003C1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הכניסה למוסד;</w:t>
                        </w:r>
                      </w:p>
                      <w:p w:rsidR="003C1158" w:rsidRDefault="003C1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רשות השימוש בציודו או במיתקניו של המוסד שאינם ציוד או מיתקן של</w:t>
                        </w:r>
                      </w:p>
                      <w:p w:rsidR="003C1158" w:rsidRPr="00514278" w:rsidRDefault="003C1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ספורט;</w:t>
                        </w:r>
                      </w:p>
                    </w:tc>
                  </w:tr>
                </w:tbl>
                <w:p w:rsidR="003C1158" w:rsidRDefault="003C115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352" o:spid="_x0000_s1028" type="#_x0000_t202" style="position:absolute;left:0;text-align:left;margin-left:185.3pt;margin-top:495.3pt;width:332.05pt;height:23.95pt;z-index:1;mso-position-horizontal-relative:page;mso-position-vertical-relative:page" stroked="f">
            <v:textbox style="mso-next-textbox:#_x0000_s23352" inset="0,0,0,0">
              <w:txbxContent>
                <w:p w:rsidR="003C1158" w:rsidRPr="00514278" w:rsidRDefault="003C1158">
                  <w:pPr>
                    <w:pStyle w:val="OCRStyle1"/>
                    <w:ind w:left="32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(היטל סעד ונופש), תשי"ט-1959 *</w:t>
                  </w:r>
                </w:p>
              </w:txbxContent>
            </v:textbox>
            <w10:wrap anchorx="page" anchory="page"/>
          </v:shape>
        </w:pict>
      </w:r>
    </w:p>
    <w:p w:rsidR="00252A89" w:rsidRDefault="00252A89">
      <w:pPr>
        <w:rPr>
          <w:rtl/>
        </w:rPr>
      </w:pPr>
      <w:r>
        <w:rPr>
          <w:rtl/>
        </w:rPr>
        <w:br w:type="page"/>
      </w:r>
    </w:p>
    <w:p w:rsidR="00252A89" w:rsidRDefault="00000000">
      <w:pPr>
        <w:rPr>
          <w:rtl/>
        </w:rPr>
      </w:pPr>
      <w:r>
        <w:pict>
          <v:shape id="_x0000_s2335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353" inset="0,0,0,0">
              <w:txbxContent>
                <w:p w:rsidR="003C1158" w:rsidRDefault="003C1158">
                  <w:r>
                    <w:rPr>
                      <w:rtl/>
                    </w:rPr>
                    <w:t>216                                          ספר החוקים 291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54" o:spid="_x0000_s1030" type="#_x0000_t202" style="position:absolute;left:0;text-align:left;margin-left:103.65pt;margin-top:726.15pt;width:172.25pt;height:28.1pt;z-index:6;mso-position-horizontal-relative:page;mso-position-vertical-relative:page" stroked="f">
            <v:textbox style="mso-next-textbox:#_x0000_s23354" inset="0,0,0,0">
              <w:txbxContent>
                <w:p w:rsidR="003C1158" w:rsidRDefault="003C115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355" o:spid="_x0000_s1031" type="#_x0000_t202" style="position:absolute;left:0;text-align:left;margin-left:90.4pt;margin-top:74.95pt;width:468.85pt;height:638.75pt;z-index:5;mso-position-horizontal-relative:page;mso-position-vertical-relative:page" stroked="f">
            <v:textbox style="mso-next-textbox:#_x0000_s2335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3"/>
                    <w:gridCol w:w="1221"/>
                  </w:tblGrid>
                  <w:tr w:rsidR="003C1158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עיריה או מועצה מקומית;</w:t>
                        </w:r>
                      </w:p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רשות מקומית" - בעיריה - ראש העיריה, ובמועצה מקומית - יושב ראש המועצה.</w:t>
                        </w:r>
                      </w:p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נוכח שר הפנים, כי תחום רשות מקומית משמש בעונות מסויימות לנופש או</w:t>
                        </w:r>
                      </w:p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להבראה' רשאי הוא להכריז על כך בצו, ומשעשה כן יהיה בתחום אותה רשות מקומית דין</w:t>
                        </w:r>
                      </w:p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חדר או מקום לינה המשמשים לנופש או להבראה כדין מוסד.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C1158" w:rsidRPr="00252A89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רשות מקומית רשאית, בחוק עזר -</w:t>
                        </w:r>
                      </w:p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להטיל על בעל מוסד שבתחומה לגבות ממקבלי שירותיו היטל שלא יעלה</w:t>
                        </w:r>
                      </w:p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10% מן התמורה הניתנת בעד שירות במוסד' ועל 20% מהתמורה במועדון</w:t>
                        </w:r>
                      </w:p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לילה' במועדון קלפים או באולם משחקים (להלן - היטל);</w:t>
                        </w:r>
                      </w:p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לדרג את ההיטל בשיעורים שונים לפי סוגי המוסדות או דרגותיהם או</w:t>
                        </w:r>
                      </w:p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העונות שבהן ניתנים השירותים או גם לפי זה וגפ לפי זה.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היטל</w:t>
                        </w:r>
                      </w:p>
                    </w:tc>
                  </w:tr>
                  <w:tr w:rsidR="003C1158" w:rsidRPr="00252A89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קיבל בעל מוסד תמורה בעד שירות שעליו הוא חייב לגבות היטל' חייב הוא לשלם</w:t>
                        </w:r>
                      </w:p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המקומית סכום השווה להיטל בין שגבה את ההיטל ממקבל השירות ובין שלא גבה</w:t>
                        </w:r>
                      </w:p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לגביית</w:t>
                        </w:r>
                      </w:p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</w:t>
                        </w:r>
                      </w:p>
                    </w:tc>
                  </w:tr>
                  <w:tr w:rsidR="003C1158" w:rsidRPr="00252A89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נקבע דירוג להיטל, תקבע הרשות המקומית דרגתו של כל מוסד באותו דירוג ותודיע</w:t>
                        </w:r>
                      </w:p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המוסד על הדרגה וכל שינוי בה.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 המוסד</w:t>
                        </w:r>
                      </w:p>
                    </w:tc>
                  </w:tr>
                  <w:tr w:rsidR="003C1158" w:rsidRPr="00252A89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בעל מוסד שדרגתו היא הנמוכה ביותר וכן בעל מוסד שעיקר עסקו הוא מכירת משק-</w:t>
                        </w:r>
                      </w:p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קלים - אינו חייב בגביית היטל בעד שירות במוסד.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הדרגה הנמוכה</w:t>
                        </w:r>
                      </w:p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מהיטל</w:t>
                        </w:r>
                      </w:p>
                    </w:tc>
                  </w:tr>
                  <w:tr w:rsidR="003C1158" w:rsidRPr="00252A89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הטילה רשות מקומית היטל' תקים על ידה לענין זה ועדת שומה (להלן - ועדת שומה)</w:t>
                        </w:r>
                      </w:p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וועדת ערר (להלן - ועדת ערר) ותפרסם הודעה על הרכבן ועל מענן בדרך שהיא מפרסמת</w:t>
                        </w:r>
                      </w:p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הטלת ארנונותיה.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שומה</w:t>
                        </w:r>
                      </w:p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וועדת ערר</w:t>
                        </w:r>
                      </w:p>
                    </w:tc>
                  </w:tr>
                  <w:tr w:rsidR="003C1158" w:rsidRPr="00252A89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ועדת שומה וועדת ערר תהיה כל אחת של שלושה.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הועדות</w:t>
                        </w:r>
                      </w:p>
                    </w:tc>
                  </w:tr>
                  <w:tr w:rsidR="003C1158" w:rsidRPr="00252A89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מועצת הרשות המקומית תבחר בכל חברי ועדת השומה; אחד מהם יהיה חבר המועצה'</w:t>
                        </w:r>
                      </w:p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ושנים לא יהיו חברי המועצה' מהם אחד לפחות שייבחר על פי המלצת ארגונים הנראים</w:t>
                        </w:r>
                      </w:p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כמייצגים את בעלי המוסדות שבתחום הרשות המקומית או כל חלק מהם.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ועדת</w:t>
                        </w:r>
                      </w:p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</w:t>
                        </w:r>
                      </w:p>
                    </w:tc>
                  </w:tr>
                  <w:tr w:rsidR="003C1158" w:rsidRPr="00252A89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מועצת הרשות המקומית תבחר בשני חברים של ועדת הערר' מהם אחד לפחות שייבחר</w:t>
                        </w:r>
                      </w:p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המלצות ארגונים הנראים למועצה כמייצגים את בעלי המוסדות שבתחום הרשות</w:t>
                        </w:r>
                      </w:p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או כל חלק מהם. שר הפנים ימנה את החבר השלישי בועדת הערר' והוא ישמש</w:t>
                        </w:r>
                      </w:p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בועדה.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ועדת הערר</w:t>
                        </w:r>
                      </w:p>
                    </w:tc>
                  </w:tr>
                  <w:tr w:rsidR="003C1158" w:rsidRPr="00252A89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שני חברי הועדה ובהם היושב ראש יהיו מנין חוקי בועדת השומה ובועדת הערר.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חוקי</w:t>
                        </w:r>
                      </w:p>
                    </w:tc>
                  </w:tr>
                  <w:tr w:rsidR="003C1158" w:rsidRPr="00252A89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נתחלקו הדעות במושב שנים של ועדת שומה או של ועדת ערר' יבוא הענין לדיון</w:t>
                        </w:r>
                      </w:p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במושב שלושה; לא היה רוב לשוט דעה במושב שלושה - יכריע היושב ראש, כין שתי</w:t>
                        </w:r>
                      </w:p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ההצעות הנמוכות ביותר' הן בדיון על שומה או קביעת היטל והן בדיון בקביעת דרגה או</w:t>
                        </w:r>
                      </w:p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הכרעת היושב</w:t>
                        </w:r>
                      </w:p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</w:t>
                        </w:r>
                      </w:p>
                    </w:tc>
                  </w:tr>
                  <w:tr w:rsidR="003C1158" w:rsidRPr="00252A89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3C1158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ועדת השומה וועדת הערר יקבעו בעצמן את סדרי עבודתן ודיוניהן במידה שלא נקבעו</w:t>
                        </w:r>
                      </w:p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כחוק זה או בתקנות.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3C1158" w:rsidRPr="00252A89" w:rsidRDefault="003C1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הדיון</w:t>
                        </w:r>
                      </w:p>
                    </w:tc>
                  </w:tr>
                </w:tbl>
                <w:p w:rsidR="003C1158" w:rsidRDefault="003C115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A54E6" w:rsidRDefault="004A54E6">
      <w:pPr>
        <w:rPr>
          <w:rtl/>
        </w:rPr>
      </w:pPr>
      <w:r>
        <w:rPr>
          <w:rtl/>
        </w:rPr>
        <w:br w:type="page"/>
      </w:r>
    </w:p>
    <w:p w:rsidR="004A54E6" w:rsidRDefault="00000000">
      <w:pPr>
        <w:rPr>
          <w:rtl/>
        </w:rPr>
      </w:pPr>
      <w:r>
        <w:pict>
          <v:shape id="_x0000_s2335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3356" inset="0,0,0,0">
              <w:txbxContent>
                <w:p w:rsidR="003C1158" w:rsidRDefault="003C1158">
                  <w:r>
                    <w:rPr>
                      <w:rtl/>
                    </w:rPr>
                    <w:t>217                                          ספר החוקים 291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57" o:spid="_x0000_s1033" type="#_x0000_t202" style="position:absolute;left:0;text-align:left;margin-left:371.3pt;margin-top:718.9pt;width:171.45pt;height:28.3pt;z-index:9;mso-position-horizontal-relative:page;mso-position-vertical-relative:page" stroked="f">
            <v:textbox style="mso-next-textbox:#_x0000_s23357" inset="0,0,0,0">
              <w:txbxContent>
                <w:p w:rsidR="003C1158" w:rsidRDefault="003C115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3358" o:spid="_x0000_s1034" type="#_x0000_t202" style="position:absolute;left:0;text-align:left;margin-left:89.75pt;margin-top:73.65pt;width:458.95pt;height:633.8pt;z-index:8;mso-position-horizontal-relative:page;mso-position-vertical-relative:page" stroked="f">
            <v:textbox style="mso-next-textbox:#_x0000_s2335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067"/>
                  </w:tblGrid>
                  <w:tr w:rsidR="003C1158" w:rsidRPr="004A54E6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3C1158" w:rsidRPr="004A54E6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שומה דרך אומדן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3C1158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בעל מוסד שאינו מגיש למקבלי שירותיו חשבונות בכתב ואינו מנהל ספרי חשבונות</w:t>
                        </w:r>
                      </w:p>
                      <w:p w:rsidR="003C1158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 או בצורה שנקבעה בתקנות, רשאית ועדת השומה לאמוד את היקף השירותים שהוא</w:t>
                        </w:r>
                      </w:p>
                      <w:p w:rsidR="003C1158" w:rsidRPr="004A54E6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נותן והרשות המקומית תקבע את ההיטל לפי אותו אומדן.</w:t>
                        </w:r>
                      </w:p>
                    </w:tc>
                  </w:tr>
                  <w:tr w:rsidR="003C1158" w:rsidRPr="004A54E6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3C1158" w:rsidRPr="004A54E6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3C1158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הרואה עצמו נפגע על ידי אומדן ועדת השומה או על ידי תביעת רשות מקומית</w:t>
                        </w:r>
                      </w:p>
                      <w:p w:rsidR="003C1158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היטל או על ידי קביעת הדרגה למוסד או על ידי שינויה' רשאי לערור לפני</w:t>
                        </w:r>
                      </w:p>
                      <w:p w:rsidR="003C1158" w:rsidRPr="004A54E6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 בדרך ובמועד שנקבעו בחוק העזר,</w:t>
                        </w:r>
                      </w:p>
                    </w:tc>
                  </w:tr>
                  <w:tr w:rsidR="003C1158" w:rsidRPr="004A54E6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3C1158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לבית</w:t>
                        </w:r>
                      </w:p>
                      <w:p w:rsidR="003C1158" w:rsidRPr="004A54E6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3C1158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העורר והרשות המקומית רשאים לערער על החלטת ועדת הערר לפני בית</w:t>
                        </w:r>
                      </w:p>
                      <w:p w:rsidR="003C1158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שבתחום שיפוטו נמצא תחום הרשות המקומית, 1אין לערער על החלטת</w:t>
                        </w:r>
                      </w:p>
                      <w:p w:rsidR="003C1158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 כערעור כאמור אלא כרשות בית המשפט בנקודה משפטית בלבד.</w:t>
                        </w:r>
                      </w:p>
                      <w:p w:rsidR="003C1158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יוגש לא יאוחר מהיום השלושים לאחר היום שבו נמסרה למערער</w:t>
                        </w:r>
                      </w:p>
                      <w:p w:rsidR="003C1158" w:rsidRPr="004A54E6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החלטת ועדת הערר.</w:t>
                        </w:r>
                      </w:p>
                    </w:tc>
                  </w:tr>
                  <w:tr w:rsidR="003C1158" w:rsidRPr="004A54E6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3C1158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הדין</w:t>
                        </w:r>
                      </w:p>
                      <w:p w:rsidR="003C1158" w:rsidRPr="004A54E6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בערעור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3C1158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שר המשפטים יקבע כתקנות את דרכי הגשתו של ערעור לפי חוק זה ואת סדרי הדין</w:t>
                        </w:r>
                      </w:p>
                      <w:p w:rsidR="003C1158" w:rsidRPr="004A54E6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בו.</w:t>
                        </w:r>
                      </w:p>
                    </w:tc>
                  </w:tr>
                  <w:tr w:rsidR="003C1158" w:rsidRPr="004A54E6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3C1158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השפעת הערעור</w:t>
                        </w:r>
                      </w:p>
                      <w:p w:rsidR="003C1158" w:rsidRPr="004A54E6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הביצוע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3C1158" w:rsidRPr="004A54E6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הגשת ערעור לפי חוק זה אינה מעכבת את גביית אותו הלק מההיטל שאין עליו ערעור.</w:t>
                        </w:r>
                      </w:p>
                    </w:tc>
                  </w:tr>
                  <w:tr w:rsidR="003C1158" w:rsidRPr="004A54E6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3C1158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ההיטל</w:t>
                        </w:r>
                      </w:p>
                      <w:p w:rsidR="003C1158" w:rsidRPr="004A54E6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ממקבל השירות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3C1158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מקבל שירות במוסד חייב לשלם לבעל המוסד בשעת התשלום של תמורת השירות,</w:t>
                        </w:r>
                      </w:p>
                      <w:p w:rsidR="003C1158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להיטל שבעל המוסד חייב לגבות עקב השירות, והוא על אף האמור בכל חוק</w:t>
                        </w:r>
                      </w:p>
                      <w:p w:rsidR="003C1158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הדן בפיקוח על המחירים; בחוק עזר לפי חוק זה מתור לקבוע הוראות נוספות בדבר גביית</w:t>
                        </w:r>
                      </w:p>
                      <w:p w:rsidR="003C1158" w:rsidRPr="004A54E6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ממקבל השירות ובדבר מתן אישור על קבלתו.</w:t>
                        </w:r>
                      </w:p>
                    </w:tc>
                  </w:tr>
                  <w:tr w:rsidR="003C1158" w:rsidRPr="004A54E6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3C1158" w:rsidRPr="004A54E6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מועדי התשלום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3C1158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בעל מוסד ישלם לרשות המקומית בסוף כל חודש את כל סכומי ההיטל שנתחייב</w:t>
                        </w:r>
                      </w:p>
                      <w:p w:rsidR="003C1158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בגבייתם במשך החודש; אולם אם נוכח ראש הרשות המקומית שקיימת סכנה של סיכול</w:t>
                        </w:r>
                      </w:p>
                      <w:p w:rsidR="003C1158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הסכומים שנגבו על ידי בעל המוסד או שנתחייב בגבייתם, אם לא ישלמם מיד לרשות</w:t>
                        </w:r>
                      </w:p>
                      <w:p w:rsidR="003C1158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המקומית, רשאי הוא לדרוש בכתב מבעל המוסד לשלם לה תוך 48 שעות ממסירת הדרישה</w:t>
                        </w:r>
                      </w:p>
                      <w:p w:rsidR="003C1158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סכומי ההיטל שנתחייב בגבייתם עד למסירת הדרישה ושטרם שילם לה, ובעל המוסד</w:t>
                        </w:r>
                      </w:p>
                      <w:p w:rsidR="003C1158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לקיים דרישה זו.</w:t>
                        </w:r>
                      </w:p>
                      <w:p w:rsidR="003C1158" w:rsidRPr="004A54E6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מקומית רשאית לקבוע בחוק עזר מועדים ארוכים יותר לתשלום ההיטל.</w:t>
                        </w:r>
                      </w:p>
                    </w:tc>
                  </w:tr>
                  <w:tr w:rsidR="003C1158" w:rsidRPr="004A54E6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3C1158" w:rsidRPr="004A54E6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 פיגורים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3C1158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לא שולם ההיטל תוך שלושים יום מתום המועד שנקבע לתשלומו לסי סעיף 19, חייב</w:t>
                        </w:r>
                      </w:p>
                      <w:p w:rsidR="003C1158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המוסד לשלם, נוסף על ההיטל, קנס בשיעור של 2% לכל חודש של פיגור; ובלבד</w:t>
                        </w:r>
                      </w:p>
                      <w:p w:rsidR="003C1158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שסך כל הקנס לא יעלה על 24% מהסכום שבפיגור; אולם אם הוגש ערר או ערעור בדבר</w:t>
                        </w:r>
                      </w:p>
                      <w:p w:rsidR="003C1158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ההיטל, יחליטו ועדת הערר או בית המשפט' הכל לפי הענין, אם ובאיזה שיעור ישולם</w:t>
                        </w:r>
                      </w:p>
                      <w:p w:rsidR="003C1158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הקנס' ומשהחליטו שישולם קנס יקבעו את המועד שהחל ממנו חלה חובת תשלום הקנס</w:t>
                        </w:r>
                      </w:p>
                      <w:p w:rsidR="003C1158" w:rsidRPr="004A54E6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יהיה מאוחר מיום מתן ההחלטה בערר או בערעור' הכל לפי הענין.</w:t>
                        </w:r>
                      </w:p>
                    </w:tc>
                  </w:tr>
                  <w:tr w:rsidR="003C1158" w:rsidRPr="004A54E6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3C1158" w:rsidRPr="004A54E6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הגביה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3C1158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כמידה שאין עוד ערר או ערעור על האומדן או על קביעת ההיטל, רשאית הרשות</w:t>
                        </w:r>
                      </w:p>
                      <w:p w:rsidR="003C1158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המקומית' על פי תעודה של ראש הרשות' לגבות את ההיטל' לרבות קנס הפיגורים שנתווסף</w:t>
                        </w:r>
                      </w:p>
                      <w:p w:rsidR="003C1158" w:rsidRPr="004A54E6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עליו' בדרך שמוציאים לפועל פסק דין של בית משפט השלום.</w:t>
                        </w:r>
                      </w:p>
                    </w:tc>
                  </w:tr>
                  <w:tr w:rsidR="003C1158" w:rsidRPr="004A54E6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3C1158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כפילות</w:t>
                        </w:r>
                      </w:p>
                      <w:p w:rsidR="003C1158" w:rsidRPr="004A54E6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בהטלת היטל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3C1158" w:rsidRDefault="003C1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על אף האמור בחוק זה לא ישתלם היטל לפיו בקשר לשירות שעליו משתלם לרשות</w:t>
                        </w:r>
                      </w:p>
                      <w:p w:rsidR="003C1158" w:rsidRPr="004A54E6" w:rsidRDefault="003C1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היטל עינוגים לפי כל חיקוק.</w:t>
                        </w:r>
                      </w:p>
                    </w:tc>
                  </w:tr>
                </w:tbl>
                <w:p w:rsidR="003C1158" w:rsidRDefault="003C115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C1158" w:rsidRDefault="003C1158">
      <w:pPr>
        <w:rPr>
          <w:rtl/>
        </w:rPr>
      </w:pPr>
      <w:r>
        <w:rPr>
          <w:rtl/>
        </w:rPr>
        <w:br w:type="page"/>
      </w:r>
    </w:p>
    <w:p w:rsidR="003C1158" w:rsidRDefault="00000000">
      <w:pPr>
        <w:rPr>
          <w:rtl/>
        </w:rPr>
      </w:pPr>
      <w:r>
        <w:pict>
          <v:shape id="_x0000_s23359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3359" inset="0,0,0,0">
              <w:txbxContent>
                <w:p w:rsidR="003C1158" w:rsidRDefault="003C1158">
                  <w:r>
                    <w:rPr>
                      <w:rtl/>
                    </w:rPr>
                    <w:t>218                                          ספר החוקים 291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60" o:spid="_x0000_s1036" type="#_x0000_t202" style="position:absolute;left:0;text-align:left;margin-left:324.65pt;margin-top:436.5pt;width:148.3pt;height:23.95pt;z-index:15;mso-position-horizontal-relative:page;mso-position-vertical-relative:page" stroked="f">
            <v:textbox style="mso-next-textbox:#_x0000_s23360" inset="0,0,0,0">
              <w:txbxContent>
                <w:p w:rsidR="003C1158" w:rsidRDefault="003C1158">
                  <w:pPr>
                    <w:pStyle w:val="OCRStyle4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1 ע"ר 1934, תוס' 1 מס' 411, עמ' 1.</w:t>
                  </w:r>
                </w:p>
                <w:p w:rsidR="003C1158" w:rsidRPr="003C1158" w:rsidRDefault="003C1158">
                  <w:pPr>
                    <w:pStyle w:val="OCRStyle4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ע''ר 1941, תוס' 1 מס' 1154/ עמ' .119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61" o:spid="_x0000_s1037" type="#_x0000_t202" style="position:absolute;left:0;text-align:left;margin-left:102.5pt;margin-top:365.25pt;width:118.6pt;height:32.25pt;z-index:14;mso-position-horizontal-relative:page;mso-position-vertical-relative:page" stroked="f">
            <v:textbox style="mso-next-textbox:#_x0000_s23361" inset="0,0,0,0">
              <w:txbxContent>
                <w:p w:rsidR="003C1158" w:rsidRDefault="003C1158">
                  <w:pPr>
                    <w:pStyle w:val="OCRStyle4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3C1158" w:rsidRDefault="003C1158">
                  <w:pPr>
                    <w:pStyle w:val="OCRStyle4"/>
                    <w:ind w:left="65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62" o:spid="_x0000_s1038" type="#_x0000_t202" style="position:absolute;left:0;text-align:left;margin-left:235.15pt;margin-top:368.6pt;width:101.75pt;height:27.3pt;z-index:13;mso-position-horizontal-relative:page;mso-position-vertical-relative:page" stroked="f">
            <v:textbox style="mso-next-textbox:#_x0000_s23362" inset="0,0,0,0">
              <w:txbxContent>
                <w:p w:rsidR="003C1158" w:rsidRDefault="003C1158">
                  <w:pPr>
                    <w:pStyle w:val="OCRStyle4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C1158" w:rsidRDefault="003C1158">
                  <w:pPr>
                    <w:pStyle w:val="OCRStyle4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63" o:spid="_x0000_s1039" type="#_x0000_t202" style="position:absolute;left:0;text-align:left;margin-left:393.35pt;margin-top:395.15pt;width:88.7pt;height:37.2pt;z-index:12;mso-position-horizontal-relative:page;mso-position-vertical-relative:page" stroked="f">
            <v:textbox style="mso-next-textbox:#_x0000_s23363" inset="0,0,0,0">
              <w:txbxContent>
                <w:p w:rsidR="003C1158" w:rsidRDefault="003C1158">
                  <w:pPr>
                    <w:pStyle w:val="OCRStyle4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C1158" w:rsidRDefault="003C1158">
                  <w:pPr>
                    <w:pStyle w:val="OCRStyle4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64" o:spid="_x0000_s1040" type="#_x0000_t202" style="position:absolute;left:0;text-align:left;margin-left:90.2pt;margin-top:72.8pt;width:466.3pt;height:287.5pt;z-index:11;mso-position-horizontal-relative:page;mso-position-vertical-relative:page" stroked="f">
            <v:textbox style="mso-next-textbox:#_x0000_s2336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7"/>
                    <w:gridCol w:w="1300"/>
                  </w:tblGrid>
                  <w:tr w:rsidR="003C1158" w:rsidRPr="003C1158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C1158" w:rsidRDefault="003C1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מקום שבחוק זה או בתקנה או חוק עזר על פיו מוטלת חובה על בעל המוסד, ובעל</w:t>
                        </w:r>
                      </w:p>
                      <w:p w:rsidR="003C1158" w:rsidRDefault="003C1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איבו ניתן לזיהוי או שאין למצאו, חייב באותה חובה גם כל מי שמנהל בפועל את</w:t>
                        </w:r>
                      </w:p>
                      <w:p w:rsidR="003C1158" w:rsidRDefault="003C1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או שאחראי לניהולו או מי שמקבל במישרין את ההכנסות מן המוסד, כולן או מקצתן,</w:t>
                        </w:r>
                      </w:p>
                      <w:p w:rsidR="003C1158" w:rsidRDefault="003C1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סעד שניתן לבעל המוסד בקשר להטלת חובה זו ביתן גם להם.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C1158" w:rsidRPr="003C1158" w:rsidRDefault="003C1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בעל המוסד</w:t>
                        </w:r>
                      </w:p>
                    </w:tc>
                  </w:tr>
                  <w:tr w:rsidR="003C1158" w:rsidRPr="003C1158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C1158" w:rsidRDefault="003C1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24, שר הפנים רשאי, בצו, לפטור מהוראות חוק זה או חוקי העזר שניתנו על פיו, מכולן</w:t>
                        </w:r>
                      </w:p>
                      <w:p w:rsidR="003C1158" w:rsidRDefault="003C1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ממקצתן, סוגים של מוסדות או סוגים של מקבלי שירותים בנסיבות המצדיקות זאת</w:t>
                        </w:r>
                      </w:p>
                      <w:p w:rsidR="003C1158" w:rsidRDefault="003C1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לדעתו, ומותר לסייג פטור מהיטל בסייגים ובתנאים הנראים לשר הפנים, לרבות קביעת</w:t>
                        </w:r>
                      </w:p>
                      <w:p w:rsidR="003C1158" w:rsidRPr="003C1158" w:rsidRDefault="003C1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או שיעור נמוכים יותר.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C1158" w:rsidRDefault="003C1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מטעם שר</w:t>
                        </w:r>
                      </w:p>
                      <w:p w:rsidR="003C1158" w:rsidRPr="003C1158" w:rsidRDefault="003C1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הפנים</w:t>
                        </w:r>
                      </w:p>
                    </w:tc>
                  </w:tr>
                  <w:tr w:rsidR="003C1158" w:rsidRPr="003C1158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C1158" w:rsidRPr="003C1158" w:rsidRDefault="003C1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25, הרשות המקומית חייבת להקדיש את ההיטל למטרות סעד בתחומיה.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C1158" w:rsidRPr="003C1158" w:rsidRDefault="003C1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יעוד כספי ההיטל</w:t>
                        </w:r>
                      </w:p>
                    </w:tc>
                  </w:tr>
                  <w:tr w:rsidR="003C1158" w:rsidRPr="003C1158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C1158" w:rsidRDefault="003C1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26, על חוקי עזר לפי חוק זה יחולו בעיריה הוראות סעיף 99 לפקודת העיריות, 1934 1,</w:t>
                        </w:r>
                      </w:p>
                      <w:p w:rsidR="003C1158" w:rsidRPr="003C1158" w:rsidRDefault="003C1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ובמועצה מקומית הוראות סעיף 9 לפקודת המועצות המקומיות, 1941 2.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C1158" w:rsidRDefault="003C1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נוספות</w:t>
                        </w:r>
                      </w:p>
                      <w:p w:rsidR="003C1158" w:rsidRPr="003C1158" w:rsidRDefault="003C1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בדבר חוקי העזר</w:t>
                        </w:r>
                      </w:p>
                    </w:tc>
                  </w:tr>
                  <w:tr w:rsidR="003C1158" w:rsidRPr="003C1158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C1158" w:rsidRDefault="003C1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27, פסקה 22 לסעיף 98 לפקודת עיריות, 1934 - בטלה, וכל חוק עזר שהיה בתקפו ערב</w:t>
                        </w:r>
                      </w:p>
                      <w:p w:rsidR="003C1158" w:rsidRDefault="003C1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מכוח הפסקה האמורה, רואים אותו מיום תחילתו של חוק זה כאילו</w:t>
                        </w:r>
                      </w:p>
                      <w:p w:rsidR="003C1158" w:rsidRDefault="003C1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הותקן על פי חוק זה ביום תחילתו, אולם תקפו של חוק עזר כאמור יפקע כתום שנה אחת</w:t>
                        </w:r>
                      </w:p>
                      <w:p w:rsidR="003C1158" w:rsidRDefault="003C1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תחילתו של חוק זה, אם לא נתבטל או נשתנה על ידי חוק עזר לפי חוק זה לפני אותו</w:t>
                        </w:r>
                      </w:p>
                      <w:p w:rsidR="003C1158" w:rsidRPr="003C1158" w:rsidRDefault="003C1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C1158" w:rsidRDefault="003C1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והוראות</w:t>
                        </w:r>
                      </w:p>
                      <w:p w:rsidR="003C1158" w:rsidRPr="003C1158" w:rsidRDefault="003C1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  <w:tr w:rsidR="003C1158" w:rsidRPr="003C1158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C1158" w:rsidRPr="003C1158" w:rsidRDefault="003C1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28, שר הפנים ממונה על ביצוע חוק זה והוא רשאי להתקין תקנות בכל הנוגע לביצועו,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C1158" w:rsidRPr="003C1158" w:rsidRDefault="003C1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3C1158" w:rsidRDefault="003C115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1427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38BCC6-82F7-443F-B6D5-E403E299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1427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52A8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A54E6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3C115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2008-04-06T19:29:00Z</dcterms:created>
  <dcterms:modified xsi:type="dcterms:W3CDTF">2008-04-06T19:29:00Z</dcterms:modified>
</cp:coreProperties>
</file>