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C7F8B" w:rsidRDefault="00FC7F8B">
      <w:pPr>
        <w:rPr>
          <w:rtl/>
        </w:rPr>
      </w:pPr>
    </w:p>
    <w:p w:rsidR="00FC7F8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394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3394" inset="0,0,0,0">
              <w:txbxContent>
                <w:p w:rsidR="00484FC6" w:rsidRDefault="00484FC6">
                  <w:r>
                    <w:rPr>
                      <w:rtl/>
                    </w:rPr>
                    <w:t>170                                          ספר החוקים 434                    כ"ט באב התשכ"ד 07.08.1964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95" o:spid="_x0000_s1026" type="#_x0000_t202" style="position:absolute;left:0;text-align:left;margin-left:86.8pt;margin-top:664.85pt;width:397pt;height:74.05pt;z-index:5;mso-position-horizontal-relative:page;mso-position-vertical-relative:page" stroked="f">
            <v:textbox style="mso-next-textbox:#_x0000_s23395" inset="0,0,0,0">
              <w:txbxContent>
                <w:p w:rsidR="00484FC6" w:rsidRDefault="00484FC6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באב תשכ"ד (29 ביולי 1964); הצעת החוק ודברי הסבר פורסמו בה"ח 599' תשכ''ד,</w:t>
                  </w:r>
                </w:p>
                <w:p w:rsidR="00484FC6" w:rsidRDefault="00484FC6">
                  <w:pPr>
                    <w:pStyle w:val="OCRStyle1"/>
                    <w:ind w:left="50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90.</w:t>
                  </w:r>
                </w:p>
                <w:p w:rsidR="00484FC6" w:rsidRPr="00FC7F8B" w:rsidRDefault="00484FC6">
                  <w:pPr>
                    <w:pStyle w:val="OCRStyle1"/>
                    <w:ind w:left="40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</w:t>
                  </w:r>
                  <w:r>
                    <w:rPr>
                      <w:sz w:val="18"/>
                      <w:szCs w:val="18"/>
                      <w:rtl/>
                    </w:rPr>
                    <w:tab/>
                    <w:t>ר 1941, תוס' 1 מס' 1154/ עמי 119.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96" o:spid="_x0000_s1027" type="#_x0000_t202" style="position:absolute;left:0;text-align:left;margin-left:87.8pt;margin-top:530.4pt;width:401.95pt;height:124.95pt;z-index:4;mso-position-horizontal-relative:page;mso-position-vertical-relative:page" stroked="f">
            <v:textbox style="mso-next-textbox:#_x0000_s23396" inset="0,0,0,0">
              <w:txbxContent>
                <w:p w:rsidR="00484FC6" w:rsidRDefault="00484FC6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1. שוטרים, סוהרים, פקחים ונושאי משרה שיש עמה סמכות חקירה, חיפוש או מעצר.</w:t>
                  </w:r>
                </w:p>
                <w:p w:rsidR="00484FC6" w:rsidRDefault="00484FC6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2. נושאי משרה שיש עמה סמכות בתחום הרשות המקומית הנוגעת בדבר להעניק רשיונות</w:t>
                  </w:r>
                </w:p>
                <w:p w:rsidR="00484FC6" w:rsidRDefault="00484FC6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או היתרים או להמליץ על הענקתם, בין שהסמכות מוגבלת לתחום אותה רשות מקומית</w:t>
                  </w:r>
                </w:p>
                <w:p w:rsidR="00484FC6" w:rsidRDefault="00484FC6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בלבד ובין שאינה מוגבלת כאמור.</w:t>
                  </w:r>
                </w:p>
                <w:p w:rsidR="00484FC6" w:rsidRDefault="00484FC6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3. נושאי משרה שיש עמה סמכות בתחום הרשות המקומית הנוגעת בדבר לקבל לעבודה</w:t>
                  </w:r>
                </w:p>
                <w:p w:rsidR="00484FC6" w:rsidRDefault="00484FC6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או להפנות לעבודה, בין שהסמכות מוגבלת לתחום אותה רשות מקומית בלבד ובין שאינה</w:t>
                  </w:r>
                </w:p>
                <w:p w:rsidR="00484FC6" w:rsidRDefault="00484FC6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מוגבלת כאמור.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97" o:spid="_x0000_s1028" type="#_x0000_t202" style="position:absolute;left:0;text-align:left;margin-left:247.75pt;margin-top:489.25pt;width:81.75pt;height:32.65pt;z-index:3;mso-position-horizontal-relative:page;mso-position-vertical-relative:page" stroked="f">
            <v:textbox style="mso-next-textbox:#_x0000_s23397" inset="0,0,0,0">
              <w:txbxContent>
                <w:p w:rsidR="00484FC6" w:rsidRDefault="00484FC6">
                  <w:pPr>
                    <w:pStyle w:val="OCRStyle1"/>
                    <w:ind w:left="34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התוספת</w:t>
                  </w:r>
                </w:p>
                <w:p w:rsidR="00484FC6" w:rsidRPr="00FC7F8B" w:rsidRDefault="00484FC6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(סעיפים 2 ו-3)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98" o:spid="_x0000_s1029" type="#_x0000_t202" style="position:absolute;left:0;text-align:left;margin-left:86pt;margin-top:109.45pt;width:467.5pt;height:358.95pt;z-index:2;mso-position-horizontal-relative:page;mso-position-vertical-relative:page" stroked="f">
            <v:textbox style="mso-next-textbox:#_x0000_s2339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7"/>
                    <w:gridCol w:w="1243"/>
                  </w:tblGrid>
                  <w:tr w:rsidR="00484FC6" w:rsidRPr="00FC7F8B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484FC6" w:rsidRDefault="00484FC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484FC6" w:rsidRDefault="00484F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מקומית" - עיריה ומועצה מקומית, למעט מועצה אזורית שהוקמה מכוח הסמכויות</w:t>
                        </w:r>
                      </w:p>
                      <w:p w:rsidR="00484FC6" w:rsidRPr="00FC7F8B" w:rsidRDefault="00484F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5(3) לפקודת המועצות המקומיות, 11941.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484FC6" w:rsidRPr="00FC7F8B" w:rsidRDefault="00484F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הגדרה</w:t>
                        </w:r>
                      </w:p>
                    </w:tc>
                  </w:tr>
                  <w:tr w:rsidR="00484FC6" w:rsidRPr="00FC7F8B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484FC6" w:rsidRDefault="00484F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על אף האמור בכל חיקוק לא יהיו עובדי המדינה המפורטים בתוספת מועמדים</w:t>
                        </w:r>
                      </w:p>
                      <w:p w:rsidR="00484FC6" w:rsidRPr="00FC7F8B" w:rsidRDefault="00484F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בבחירות לרשות מקומית.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484FC6" w:rsidRDefault="00484F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הזכות</w:t>
                        </w:r>
                      </w:p>
                      <w:p w:rsidR="00484FC6" w:rsidRPr="00FC7F8B" w:rsidRDefault="00484F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להיבחר</w:t>
                        </w:r>
                      </w:p>
                    </w:tc>
                  </w:tr>
                  <w:tr w:rsidR="00484FC6" w:rsidRPr="00FC7F8B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484FC6" w:rsidRDefault="00484F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חבר מועצה של רשות מקומית שהיה לעובד מעובדי המדינה המפורטים בתוספת</w:t>
                        </w:r>
                      </w:p>
                      <w:p w:rsidR="00484FC6" w:rsidRDefault="00484F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יחדל לכהן כחבר המועצה.</w:t>
                        </w:r>
                      </w:p>
                      <w:p w:rsidR="00484FC6" w:rsidRDefault="00484F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בא להוסיף על כל הוראה אחרת בדבר פסול לכהן כחבר מועצה כאמור</w:t>
                        </w:r>
                      </w:p>
                      <w:p w:rsidR="00484FC6" w:rsidRPr="00FC7F8B" w:rsidRDefault="00484F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לגרוע ממנה.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484FC6" w:rsidRDefault="00484F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הזכות</w:t>
                        </w:r>
                      </w:p>
                      <w:p w:rsidR="00484FC6" w:rsidRPr="00FC7F8B" w:rsidRDefault="00484F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לכהן</w:t>
                        </w:r>
                      </w:p>
                    </w:tc>
                  </w:tr>
                  <w:tr w:rsidR="00484FC6" w:rsidRPr="00FC7F8B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484FC6" w:rsidRDefault="00484F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לענין חוק זה דין הגופים המפורטים להלן כדין משרד ממשרדי הממשלה, ודין כל</w:t>
                        </w:r>
                      </w:p>
                      <w:p w:rsidR="00484FC6" w:rsidRDefault="00484F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בהם כדין עובד המדינה ודין משרה בהם כדין משרה בשירות המדינה; ואלה הגופים:</w:t>
                        </w:r>
                      </w:p>
                      <w:p w:rsidR="00484FC6" w:rsidRDefault="00484F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המוסד לביטוח לאומי;</w:t>
                        </w:r>
                      </w:p>
                      <w:p w:rsidR="00484FC6" w:rsidRDefault="00484F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שירות התעסוקה;</w:t>
                        </w:r>
                      </w:p>
                      <w:p w:rsidR="00484FC6" w:rsidRDefault="00484F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גוף ממלכתי אחר שהוקם בחוק, ושעליו הכריזה הממשלה, באישור</w:t>
                        </w:r>
                      </w:p>
                      <w:p w:rsidR="00484FC6" w:rsidRPr="00FC7F8B" w:rsidRDefault="00484F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הפנים של הכנסת, כעל מוסד ציבורי לענין חוק זה.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484FC6" w:rsidRDefault="00484F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 על מוסדות</w:t>
                        </w:r>
                      </w:p>
                      <w:p w:rsidR="00484FC6" w:rsidRPr="00FC7F8B" w:rsidRDefault="00484F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ציבוריים</w:t>
                        </w:r>
                      </w:p>
                    </w:tc>
                  </w:tr>
                  <w:tr w:rsidR="00484FC6" w:rsidRPr="00FC7F8B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484FC6" w:rsidRDefault="00484F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שר הפנים ממונה על ביצוע חוק זה והוא רשאי, לאחר התייעצות בועדת הפנים של</w:t>
                        </w:r>
                      </w:p>
                      <w:p w:rsidR="00484FC6" w:rsidRPr="00FC7F8B" w:rsidRDefault="00484F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להתקין תקנות לביצועו.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484FC6" w:rsidRPr="00FC7F8B" w:rsidRDefault="00484F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484FC6" w:rsidRPr="00FC7F8B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484FC6" w:rsidRDefault="00484F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.סעיף 3 לא יחול על כהונתו של עובד המדינה כחבר מועצה של רשות מקומית מכוח</w:t>
                        </w:r>
                      </w:p>
                      <w:p w:rsidR="00484FC6" w:rsidRPr="00FC7F8B" w:rsidRDefault="00484F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שנערכו לפני תחילתו של חוק זה.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484FC6" w:rsidRPr="00FC7F8B" w:rsidRDefault="00484F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484FC6" w:rsidRDefault="00484FC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399" o:spid="_x0000_s1030" type="#_x0000_t202" style="position:absolute;left:0;text-align:left;margin-left:112.75pt;margin-top:69.1pt;width:370.05pt;height:31.9pt;z-index:1;mso-position-horizontal-relative:page;mso-position-vertical-relative:page" stroked="f">
            <v:textbox style="mso-next-textbox:#_x0000_s23399" inset="0,0,0,0">
              <w:txbxContent>
                <w:p w:rsidR="00484FC6" w:rsidRPr="00FC7F8B" w:rsidRDefault="00484FC6">
                  <w:pPr>
                    <w:pStyle w:val="OCRStyle1"/>
                    <w:ind w:left="32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הרשויות המקומיות (הגבלת הזכות להיבחר), תשכ"ד-1964 *</w:t>
                  </w:r>
                </w:p>
              </w:txbxContent>
            </v:textbox>
            <w10:wrap anchorx="page" anchory="page"/>
          </v:shape>
        </w:pict>
      </w:r>
    </w:p>
    <w:p w:rsidR="00484FC6" w:rsidRDefault="00484FC6">
      <w:pPr>
        <w:rPr>
          <w:rtl/>
        </w:rPr>
      </w:pPr>
      <w:r>
        <w:rPr>
          <w:rtl/>
        </w:rPr>
        <w:br w:type="page"/>
      </w:r>
    </w:p>
    <w:p w:rsidR="00484FC6" w:rsidRDefault="00000000">
      <w:pPr>
        <w:rPr>
          <w:rtl/>
        </w:rPr>
      </w:pPr>
      <w:r>
        <w:pict>
          <v:shape id="_x0000_s23400" o:spid="_x0000_s1031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3400" inset="0,0,0,0">
              <w:txbxContent>
                <w:p w:rsidR="00484FC6" w:rsidRDefault="00484FC6">
                  <w:r>
                    <w:rPr>
                      <w:rtl/>
                    </w:rPr>
                    <w:t>171                                          ספר החוקים 434                    כ"ט באב התשכ"ד 07.08.1964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01" o:spid="_x0000_s1032" type="#_x0000_t202" style="position:absolute;left:0;text-align:left;margin-left:154.75pt;margin-top:239.1pt;width:131.65pt;height:38.6pt;z-index:10;mso-position-horizontal-relative:page;mso-position-vertical-relative:page" stroked="f">
            <v:textbox style="mso-next-textbox:#_x0000_s23401" inset="0,0,0,0">
              <w:txbxContent>
                <w:p w:rsidR="00484FC6" w:rsidRDefault="00484FC6">
                  <w:pPr>
                    <w:pStyle w:val="OCRStyle2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484FC6" w:rsidRDefault="00484FC6">
                  <w:pPr>
                    <w:pStyle w:val="OCRStyle2"/>
                    <w:ind w:left="749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02" o:spid="_x0000_s1033" type="#_x0000_t202" style="position:absolute;left:0;text-align:left;margin-left:302.85pt;margin-top:238.1pt;width:79.2pt;height:36.25pt;z-index:9;mso-position-horizontal-relative:page;mso-position-vertical-relative:page" stroked="f">
            <v:textbox style="mso-next-textbox:#_x0000_s23402" inset="0,0,0,0">
              <w:txbxContent>
                <w:p w:rsidR="00484FC6" w:rsidRDefault="00484FC6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484FC6" w:rsidRDefault="00484FC6">
                  <w:pPr>
                    <w:pStyle w:val="OCRStyle2"/>
                    <w:ind w:left="15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03" o:spid="_x0000_s1034" type="#_x0000_t202" style="position:absolute;left:0;text-align:left;margin-left:419.9pt;margin-top:266.6pt;width:122.15pt;height:42.95pt;z-index:8;mso-position-horizontal-relative:page;mso-position-vertical-relative:page" stroked="f">
            <v:textbox style="mso-next-textbox:#_x0000_s23403" inset="0,0,0,0">
              <w:txbxContent>
                <w:p w:rsidR="00484FC6" w:rsidRDefault="00484FC6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484FC6" w:rsidRDefault="00484FC6">
                  <w:pPr>
                    <w:pStyle w:val="OCRStyle2"/>
                    <w:ind w:left="61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04" o:spid="_x0000_s1035" type="#_x0000_t202" style="position:absolute;left:0;text-align:left;margin-left:146.05pt;margin-top:63.45pt;width:400.35pt;height:160.95pt;z-index:7;mso-position-horizontal-relative:page;mso-position-vertical-relative:page" stroked="f">
            <v:textbox style="mso-next-textbox:#_x0000_s23404" inset="0,0,0,0">
              <w:txbxContent>
                <w:p w:rsidR="00484FC6" w:rsidRDefault="00484FC6">
                  <w:pPr>
                    <w:pStyle w:val="OCRStyle2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4. עובדי סעד שתפקידם הוא לתת סעד, בדרך כלל או בתחומי הרשות המקומית הנוגעת</w:t>
                  </w:r>
                </w:p>
                <w:p w:rsidR="00484FC6" w:rsidRDefault="00484FC6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בדבר בלבד, או להמליץ על מתן סער כאמור.</w:t>
                  </w:r>
                </w:p>
                <w:p w:rsidR="00484FC6" w:rsidRDefault="00484FC6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5. פקידי שומה, וכן פקידי גביה שמקום עבודתם הוא בתחום הרשות המקומית הנוגעת</w:t>
                  </w:r>
                </w:p>
                <w:p w:rsidR="00484FC6" w:rsidRDefault="00484FC6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בדבר.</w:t>
                  </w:r>
                </w:p>
                <w:p w:rsidR="00484FC6" w:rsidRDefault="00484FC6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6. מנהלי עבודה בעבודות ציבוריות היזומות בידי הממשלה שמקום עבודתם הוא בתחום</w:t>
                  </w:r>
                </w:p>
                <w:p w:rsidR="00484FC6" w:rsidRDefault="00484FC6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הרשות המקומית הנוגעת בדבר.</w:t>
                  </w:r>
                </w:p>
                <w:p w:rsidR="00484FC6" w:rsidRDefault="00484FC6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7. פקידים שבסמכותם לתת שיכון או שתפקידם הוא להמליץ על מתן שיכון או לבחור</w:t>
                  </w:r>
                </w:p>
                <w:p w:rsidR="00484FC6" w:rsidRDefault="00484FC6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מועמדים לקבלת שיכון.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C7F8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0825B20-CBEA-4EE4-AEAE-09D1E5E31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C7F8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84FC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2008-04-06T20:10:00Z</dcterms:created>
  <dcterms:modified xsi:type="dcterms:W3CDTF">2008-04-06T20:10:00Z</dcterms:modified>
</cp:coreProperties>
</file>