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649C0" w:rsidRDefault="007649C0">
      <w:pPr>
        <w:rPr>
          <w:rtl/>
        </w:rPr>
      </w:pPr>
    </w:p>
    <w:p w:rsidR="007649C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50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507" inset="0,0,0,0">
              <w:txbxContent>
                <w:p w:rsidR="006F45D2" w:rsidRDefault="006F45D2">
                  <w:r>
                    <w:rPr>
                      <w:rtl/>
                    </w:rPr>
                    <w:t>181                                          ספר החוקים 704                  י"ג בתמוז התשל"ג 13.07.1973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08" o:spid="_x0000_s1026" type="#_x0000_t202" style="position:absolute;left:0;text-align:left;margin-left:141.35pt;margin-top:684.5pt;width:383.15pt;height:71.5pt;z-index:3;mso-position-horizontal-relative:page;mso-position-vertical-relative:page" stroked="f">
            <v:textbox style="mso-next-textbox:#_x0000_s23508" inset="0,0,0,0">
              <w:txbxContent>
                <w:p w:rsidR="006F45D2" w:rsidRDefault="006F45D2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בחמת תשל'ג (4 ביולי 1973); הצעת החוק ודברי הסבר פורסמו בה"ח 924, תשל"א,</w:t>
                  </w:r>
                </w:p>
                <w:p w:rsidR="006F45D2" w:rsidRDefault="006F45D2">
                  <w:pPr>
                    <w:pStyle w:val="OCRStyle1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103.</w:t>
                  </w:r>
                </w:p>
                <w:p w:rsidR="006F45D2" w:rsidRPr="007649C0" w:rsidRDefault="006F45D2">
                  <w:pPr>
                    <w:pStyle w:val="OCRStyle1"/>
                    <w:ind w:left="28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עמ' 169.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09" o:spid="_x0000_s1027" type="#_x0000_t202" style="position:absolute;left:0;text-align:left;margin-left:87.9pt;margin-top:142.2pt;width:439.15pt;height:542.1pt;z-index:2;mso-position-horizontal-relative:page;mso-position-vertical-relative:page" stroked="f">
            <v:textbox style="mso-next-textbox:#_x0000_s23509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4"/>
                    <w:gridCol w:w="6881"/>
                  </w:tblGrid>
                  <w:tr w:rsidR="006F45D2" w:rsidRPr="007649C0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6F45D2" w:rsidRDefault="006F45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רשות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נאות מרפא</w:t>
                        </w:r>
                      </w:p>
                      <w:p w:rsidR="006F45D2" w:rsidRPr="007649C0" w:rsidRDefault="006F45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הרשות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6F45D2" w:rsidRDefault="006F45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מוקמת כזה רשות נאות מרפא (להלן - הרשות).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הרשות תהיה של 17 חברים; ימנו אותם שר התיירות ושר הבריאות (להלן -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השרים), באישור הממשלה, והם -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ששה חברים, שיתמנו לפי הצעות שר התיירות, שר הבריאות ומנהל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 מקרקעי ישראל, שנים שנים לפי כל אחד;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שלושה חברים, שיתמנו לפי הצעת שר הפנים, שאחד מהם יהיה נציג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מרכז השלטון המקומי בישראל ואחד מהם יהיה נציג ארגון המועצות האזוריות;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שני חברים שיתמנו לפי הצעות שר האוצר והחברה הממשלתית לתיירות,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לפי כל אחד;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ששה חברים שהם, לדעת השרים, נציגים של מוסדות רפואיים או מדעיים,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אישים בעלי מעמד ברפואה או במדע או בעלי ידע ונסיון בניהול מקומות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מרפא.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דיון של הרשות בענין נאות מרפא שבתחום רשות מקומית פלונית זכאי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להשתתף בזכות דעה מייעצת ראש אותה רשות מקומית או נציגו בענינים הנוגעים לתחום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שיפוטה, והוא יוזמן לדיון האמור; בסעיף קטן זה, "רשות מקומית" - לרבות מועצה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אזורית.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אלה יוזמנו כמשקיפים לדיוני הרשות בענין נאות מרפא: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נציב המים במשמעותו בחוק המים, תשי"ט-1959 1 (להלן - נציב המים),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שהוא מינה;</w:t>
                        </w:r>
                      </w:p>
                      <w:p w:rsidR="006F45D2" w:rsidRPr="007649C0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רשות שמורת הטבע.</w:t>
                        </w:r>
                      </w:p>
                    </w:tc>
                  </w:tr>
                  <w:tr w:rsidR="006F45D2" w:rsidRPr="007649C0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6F45D2" w:rsidRPr="007649C0" w:rsidRDefault="006F45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הרשות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6F45D2" w:rsidRDefault="006F45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תפקידי הרשות הם -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להמליץ לפני השרים שיבריזו, בדרך האמורה בפרק ב/ כי שטח פלוני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שלדעת הרשות יש בו או בחלק ממנו תכונות העשויות להביא אליו מבקשי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מרפא והחלמה, הוא שטח נאות מרפא, ורצועת קרקע כסמוך לשטח האמור היא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רצועת מגן לענין סעיף 22;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(2) להמליץ לפני השרים שיקבעו, בדרך האמורה בפרק ב', סוגו של שטח 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 מרפא לפי סוגי המרפא שהוא מיועד להם;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(3) להחליט על סיווגם של שטחים ומפעלים שבשטח נאות מרפא כאמור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המשמשים לתיירות מרפא או העשויים לשמש למטרה זו ושל המיתקנים הדרו-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שים לכך (להלן - נאות מרפא), הכל לפי סגולותיהם של אלה;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לעודד ולערוך מחקרים ולרכז ידע על נאות מרפא ועל מקומות אחרים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המשמשים או העשויים לשמש נאות מרפא, ועל שיטות הטיפול המומלצות בהם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יעילותן;</w:t>
                        </w:r>
                      </w:p>
                      <w:p w:rsidR="006F45D2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להחליט על סיווגם של שירותים הניתנים בשטח נאות מרפא והמשמשים</w:t>
                        </w:r>
                      </w:p>
                      <w:p w:rsidR="006F45D2" w:rsidRPr="007649C0" w:rsidRDefault="006F45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העשויים לשמש תיירות מרפא;</w:t>
                        </w:r>
                      </w:p>
                    </w:tc>
                  </w:tr>
                </w:tbl>
                <w:p w:rsidR="006F45D2" w:rsidRDefault="006F45D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510" o:spid="_x0000_s1028" type="#_x0000_t202" style="position:absolute;left:0;text-align:left;margin-left:240.35pt;margin-top:95.85pt;width:206.5pt;height:46.15pt;z-index:1;mso-position-horizontal-relative:page;mso-position-vertical-relative:page" stroked="f">
            <v:textbox style="mso-next-textbox:#_x0000_s23510" inset="0,0,0,0">
              <w:txbxContent>
                <w:p w:rsidR="006F45D2" w:rsidRDefault="006F45D2">
                  <w:pPr>
                    <w:pStyle w:val="OCRStyle1"/>
                    <w:ind w:left="194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רשות נאות  מרפא, תשל"ג-1973 *</w:t>
                  </w:r>
                </w:p>
                <w:p w:rsidR="006F45D2" w:rsidRPr="007649C0" w:rsidRDefault="006F45D2">
                  <w:pPr>
                    <w:pStyle w:val="OCRStyle1"/>
                    <w:ind w:left="68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אי: רשות נאות מרפא</w:t>
                  </w:r>
                </w:p>
              </w:txbxContent>
            </v:textbox>
            <w10:wrap anchorx="page" anchory="page"/>
          </v:shape>
        </w:pict>
      </w:r>
    </w:p>
    <w:p w:rsidR="00B71648" w:rsidRDefault="00B71648">
      <w:pPr>
        <w:rPr>
          <w:rtl/>
        </w:rPr>
      </w:pPr>
      <w:r>
        <w:rPr>
          <w:rtl/>
        </w:rPr>
        <w:br w:type="page"/>
      </w:r>
    </w:p>
    <w:p w:rsidR="00B71648" w:rsidRDefault="00000000">
      <w:pPr>
        <w:rPr>
          <w:rtl/>
        </w:rPr>
      </w:pPr>
      <w:r>
        <w:pict>
          <v:shape id="_x0000_s23511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3511" inset="0,0,0,0">
              <w:txbxContent>
                <w:p w:rsidR="006F45D2" w:rsidRDefault="006F45D2">
                  <w:r>
                    <w:rPr>
                      <w:rtl/>
                    </w:rPr>
                    <w:t>182                                          ספר החוקים 704                  י"ג בתמוז התשל"ג 13.07.1973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12" o:spid="_x0000_s1030" type="#_x0000_t202" style="position:absolute;left:0;text-align:left;margin-left:83.9pt;margin-top:742.85pt;width:160.95pt;height:27.5pt;z-index:8;mso-position-horizontal-relative:page;mso-position-vertical-relative:page" stroked="f">
            <v:textbox style="mso-next-textbox:#_x0000_s23512" inset="0,0,0,0">
              <w:txbxContent>
                <w:p w:rsidR="006F45D2" w:rsidRDefault="006F45D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3513" o:spid="_x0000_s1031" type="#_x0000_t202" style="position:absolute;left:0;text-align:left;margin-left:362.1pt;margin-top:704.05pt;width:95.45pt;height:38.8pt;z-index:7;mso-position-horizontal-relative:page;mso-position-vertical-relative:page" stroked="f">
            <v:textbox style="mso-next-textbox:#_x0000_s23513" inset="0,0,0,0">
              <w:txbxContent>
                <w:p w:rsidR="006F45D2" w:rsidRDefault="006F45D2">
                  <w:pPr>
                    <w:pStyle w:val="OCRStyle2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תשכ"ה, עמי 307.</w:t>
                  </w:r>
                </w:p>
                <w:p w:rsidR="006F45D2" w:rsidRPr="00B71648" w:rsidRDefault="006F45D2">
                  <w:pPr>
                    <w:pStyle w:val="OCRStyle2"/>
                    <w:ind w:left="2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תשי"ח, עמי .92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14" o:spid="_x0000_s1032" type="#_x0000_t202" style="position:absolute;left:0;text-align:left;margin-left:83.9pt;margin-top:358.95pt;width:454.6pt;height:344.9pt;z-index:6;mso-position-horizontal-relative:page;mso-position-vertical-relative:page" stroked="f">
            <v:textbox style="mso-next-textbox:#_x0000_s2351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0"/>
                    <w:gridCol w:w="1336"/>
                  </w:tblGrid>
                  <w:tr w:rsidR="006F45D2" w:rsidRPr="00B71648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6F45D2" w:rsidRDefault="006F45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השרים דשאים, לפי הצעת הרשות, לקבוע בתקנות מחירים ומרכיביהם לשירותים</w:t>
                        </w:r>
                      </w:p>
                      <w:p w:rsidR="006F45D2" w:rsidRDefault="006F45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הניתנים בנאות מרפא.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6F45D2" w:rsidRPr="00B71648" w:rsidRDefault="006F45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מחירים</w:t>
                        </w:r>
                      </w:p>
                    </w:tc>
                  </w:tr>
                  <w:tr w:rsidR="006F45D2" w:rsidRPr="00B71648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6F45D2" w:rsidRPr="00B71648" w:rsidRDefault="006F45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הרשות היא תאגיד כשר לכל חובה, זכות ופעולה משפטית.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6F45D2" w:rsidRPr="00B71648" w:rsidRDefault="006F45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הרשות-תאגיד</w:t>
                        </w:r>
                      </w:p>
                    </w:tc>
                  </w:tr>
                  <w:tr w:rsidR="006F45D2" w:rsidRPr="00B71648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6F45D2" w:rsidRDefault="006F45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הרשות תהיה גוף מבוקר כמשמעותו בסעיף 9(2) לחוק מבקר המדינה, תשי"ח-1958</w:t>
                        </w:r>
                      </w:p>
                      <w:p w:rsidR="006F45D2" w:rsidRPr="00B71648" w:rsidRDefault="006F45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 3.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6F45D2" w:rsidRDefault="006F45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הרשות-גוף</w:t>
                        </w:r>
                      </w:p>
                      <w:p w:rsidR="006F45D2" w:rsidRPr="00B71648" w:rsidRDefault="006F45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מבוקר</w:t>
                        </w:r>
                      </w:p>
                    </w:tc>
                  </w:tr>
                  <w:tr w:rsidR="006F45D2" w:rsidRPr="00B71648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6F45D2" w:rsidRDefault="006F45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הרשות תקבע את סדרי עבודתה ומועדי ישיבותיה.</w:t>
                        </w:r>
                      </w:p>
                      <w:p w:rsidR="006F45D2" w:rsidRDefault="006F45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מנין חוקי בישיבות הרשות הוא לפחות תשעה חברים, כשמהם לפחות חמישה</w:t>
                        </w:r>
                      </w:p>
                      <w:p w:rsidR="006F45D2" w:rsidRDefault="006F45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 שנתמנו לפי סעיף 2(א10), (2) ו-(3).</w:t>
                        </w:r>
                      </w:p>
                      <w:p w:rsidR="006F45D2" w:rsidRDefault="006F45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 ראש הרשות, ובהעדרו - סגנו, ישב בראש ישיבות הרשות, ובהעדרם</w:t>
                        </w:r>
                      </w:p>
                      <w:p w:rsidR="006F45D2" w:rsidRDefault="006F45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יבחרו הנוכחים את יושב ראש הישיבה מבין נציגי הממשלה.</w:t>
                        </w:r>
                      </w:p>
                      <w:p w:rsidR="006F45D2" w:rsidRDefault="006F45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החלטות הרשות מתקבלות ברוב דעות המצביעים, ובמקרה של דעות שקולות</w:t>
                        </w:r>
                      </w:p>
                      <w:p w:rsidR="006F45D2" w:rsidRDefault="006F45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ליושב ראש הישיבה דעה מכרעת.</w:t>
                        </w:r>
                      </w:p>
                      <w:p w:rsidR="006F45D2" w:rsidRDefault="006F45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היושב ראש בישיבת הרשות רשאי לקבוע שהחלטה מהחלטותיה באותה ישיבה</w:t>
                        </w:r>
                      </w:p>
                      <w:p w:rsidR="006F45D2" w:rsidRDefault="006F45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תקבל תוקף אלא אם תאושר בישיבה הבאה של הרשות; אולם אם תוך 21 ימים לא</w:t>
                        </w:r>
                      </w:p>
                      <w:p w:rsidR="006F45D2" w:rsidRPr="00B71648" w:rsidRDefault="006F45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כונסה ישיבה תקבל ההחלטה תוקף.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6F45D2" w:rsidRPr="00B71648" w:rsidRDefault="006F45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עבודה</w:t>
                        </w:r>
                      </w:p>
                    </w:tc>
                  </w:tr>
                  <w:tr w:rsidR="006F45D2" w:rsidRPr="00B71648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6F45D2" w:rsidRDefault="006F45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הרשות רשאית למנות ועדות מבין חבריה, לרבות ועד מנהל שיהיו בו יושב ראש</w:t>
                        </w:r>
                      </w:p>
                      <w:p w:rsidR="006F45D2" w:rsidRPr="00B71648" w:rsidRDefault="006F45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וסגנו, לקבוע תפקידיהן ולאצול להן מסמכויותיה.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6F45D2" w:rsidRPr="00B71648" w:rsidRDefault="006F45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ועדות</w:t>
                        </w:r>
                      </w:p>
                    </w:tc>
                  </w:tr>
                  <w:tr w:rsidR="006F45D2" w:rsidRPr="00B71648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6F45D2" w:rsidRDefault="006F45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השרים ימנו יושב ראש הרשות מבין חברי הרשות ובהתייעצות עמה, ורשאים</w:t>
                        </w:r>
                      </w:p>
                      <w:p w:rsidR="006F45D2" w:rsidRDefault="006F45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למנות לו מתוכם סגן אחד.</w:t>
                        </w:r>
                      </w:p>
                      <w:p w:rsidR="006F45D2" w:rsidRPr="00B71648" w:rsidRDefault="006F45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רשאית לקבוע את תפקידי יושב ראש הרשות, ולאצול לו מסמכויותיה.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6F45D2" w:rsidRDefault="006F45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יושב ראש הרשות</w:t>
                        </w:r>
                      </w:p>
                      <w:p w:rsidR="006F45D2" w:rsidRPr="00B71648" w:rsidRDefault="006F45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וסגנו</w:t>
                        </w:r>
                      </w:p>
                    </w:tc>
                  </w:tr>
                </w:tbl>
                <w:p w:rsidR="006F45D2" w:rsidRDefault="006F45D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3515" o:spid="_x0000_s1033" type="#_x0000_t202" style="position:absolute;left:0;text-align:left;margin-left:84.9pt;margin-top:104.9pt;width:372.65pt;height:247.1pt;z-index:5;mso-position-horizontal-relative:page;mso-position-vertical-relative:page" stroked="f">
            <v:textbox style="mso-next-textbox:#_x0000_s23515" inset="0,0,0,0">
              <w:txbxContent>
                <w:p w:rsidR="006F45D2" w:rsidRDefault="006F45D2">
                  <w:pPr>
                    <w:pStyle w:val="OCRStyle2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(6) לקדם את רמתם של נאות מרפא קיימים; לעודד ולתכנן פיתוחם של</w:t>
                  </w:r>
                </w:p>
                <w:p w:rsidR="006F45D2" w:rsidRDefault="006F45D2">
                  <w:pPr>
                    <w:pStyle w:val="OCRStyle2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מקומות המשמשים או העשויים לשמש נאות מרפא ומיתקנים לטיפול ומקומות</w:t>
                  </w:r>
                </w:p>
                <w:p w:rsidR="006F45D2" w:rsidRDefault="006F45D2">
                  <w:pPr>
                    <w:pStyle w:val="OCRStyle2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לאכסון ולאירוח בהם; ליזום ולעודד גילויים של מעיינות מרפא;</w:t>
                  </w:r>
                </w:p>
                <w:p w:rsidR="006F45D2" w:rsidRDefault="006F45D2">
                  <w:pPr>
                    <w:pStyle w:val="OCRStyle2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(7) לעודד תיירות אל נאות מרפא, לרבות תכנון ותיאום דרכי פרסומם:</w:t>
                  </w:r>
                </w:p>
                <w:p w:rsidR="006F45D2" w:rsidRDefault="006F45D2">
                  <w:pPr>
                    <w:pStyle w:val="OCRStyle2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(8) לספק שירותי מחקר ופרסום על נאות מרפא;</w:t>
                  </w:r>
                </w:p>
                <w:p w:rsidR="006F45D2" w:rsidRDefault="006F45D2">
                  <w:pPr>
                    <w:pStyle w:val="OCRStyle2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(9) להתקין, באישור השרים, תקנות לענין נאות מרפא בדבר -</w:t>
                  </w:r>
                </w:p>
                <w:p w:rsidR="006F45D2" w:rsidRDefault="006F45D2">
                  <w:pPr>
                    <w:pStyle w:val="OCRStyle2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(א) מתן השירותים והטיפול, לרבות מיתקנים ומבנים;</w:t>
                  </w:r>
                </w:p>
                <w:p w:rsidR="006F45D2" w:rsidRDefault="006F45D2">
                  <w:pPr>
                    <w:pStyle w:val="OCRStyle2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(ב) פיקוח כימי, בקטריולוגי, ביולוגי, תברואי וגיהותי;</w:t>
                  </w:r>
                </w:p>
                <w:p w:rsidR="006F45D2" w:rsidRDefault="006F45D2">
                  <w:pPr>
                    <w:pStyle w:val="OCRStyle2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(ג) הכשירות וההכשרה של המפעילים והצוות;</w:t>
                  </w:r>
                </w:p>
                <w:p w:rsidR="006F45D2" w:rsidRDefault="006F45D2">
                  <w:pPr>
                    <w:pStyle w:val="OCRStyle2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(ד) אופן ניצולם ושימורם של מעיינות מרפא ומשאבים טבעיים אחרים;</w:t>
                  </w:r>
                </w:p>
                <w:p w:rsidR="006F45D2" w:rsidRDefault="006F45D2">
                  <w:pPr>
                    <w:pStyle w:val="OCRStyle2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(ה) קביעת כללי התנהגות במקום;</w:t>
                  </w:r>
                </w:p>
                <w:p w:rsidR="006F45D2" w:rsidRDefault="006F45D2">
                  <w:pPr>
                    <w:pStyle w:val="OCRStyle2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(10) לעודד, לתכנן ולקדם את הניצול, השיווק והייצוא של מים מינרליים</w:t>
                  </w:r>
                </w:p>
                <w:p w:rsidR="006F45D2" w:rsidRDefault="006F45D2">
                  <w:pPr>
                    <w:pStyle w:val="OCRStyle2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וחמרים אחרים בעלי תכונות מרפא, ולפקח על ניצול, שיווק וייצוא כאמור;</w:t>
                  </w:r>
                </w:p>
                <w:p w:rsidR="006F45D2" w:rsidRDefault="006F45D2">
                  <w:pPr>
                    <w:pStyle w:val="OCRStyle2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(11) לייעץ למוסדות התכנון שלפי חוק התכנון והבניה, תשכ"ה-1965 2</w:t>
                  </w:r>
                </w:p>
                <w:p w:rsidR="006F45D2" w:rsidRDefault="006F45D2">
                  <w:pPr>
                    <w:pStyle w:val="OCRStyle2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(להלן - חוק התכנון), ולרשויות המקומיות בדבר ייעוד שטחים לנאות מרפא;</w:t>
                  </w:r>
                </w:p>
                <w:p w:rsidR="006F45D2" w:rsidRDefault="006F45D2">
                  <w:pPr>
                    <w:pStyle w:val="OCRStyle2"/>
                    <w:ind w:left="835"/>
                  </w:pPr>
                  <w:r>
                    <w:rPr>
                      <w:rtl/>
                    </w:rPr>
                    <w:t>(12) לייעץ לשרים בכל הנוגע לחוק זה.</w:t>
                  </w:r>
                </w:p>
              </w:txbxContent>
            </v:textbox>
            <w10:wrap anchorx="page" anchory="page"/>
          </v:shape>
        </w:pict>
      </w:r>
    </w:p>
    <w:p w:rsidR="00DB6CFE" w:rsidRDefault="00DB6CFE">
      <w:pPr>
        <w:rPr>
          <w:rtl/>
        </w:rPr>
      </w:pPr>
      <w:r>
        <w:rPr>
          <w:rtl/>
        </w:rPr>
        <w:br w:type="page"/>
      </w:r>
    </w:p>
    <w:p w:rsidR="00DB6CFE" w:rsidRDefault="00000000">
      <w:pPr>
        <w:rPr>
          <w:rtl/>
        </w:rPr>
      </w:pPr>
      <w:r>
        <w:pict>
          <v:shape id="_x0000_s23516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3516" inset="0,0,0,0">
              <w:txbxContent>
                <w:p w:rsidR="006F45D2" w:rsidRDefault="006F45D2">
                  <w:r>
                    <w:rPr>
                      <w:rtl/>
                    </w:rPr>
                    <w:t>183                                          ספר החוקים 704                  י"ג בתמוז התשל"ג 13.07.1973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17" o:spid="_x0000_s1035" type="#_x0000_t202" style="position:absolute;left:0;text-align:left;margin-left:366.5pt;margin-top:735.15pt;width:167.7pt;height:27.5pt;z-index:11;mso-position-horizontal-relative:page;mso-position-vertical-relative:page" stroked="f">
            <v:textbox style="mso-next-textbox:#_x0000_s23517" inset="0,0,0,0">
              <w:txbxContent>
                <w:p w:rsidR="006F45D2" w:rsidRDefault="006F45D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3518" o:spid="_x0000_s1036" type="#_x0000_t202" style="position:absolute;left:0;text-align:left;margin-left:97.05pt;margin-top:90.25pt;width:446.7pt;height:622.5pt;z-index:10;mso-position-horizontal-relative:page;mso-position-vertical-relative:page" stroked="f">
            <v:textbox style="mso-next-textbox:#_x0000_s23518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9"/>
                    <w:gridCol w:w="7051"/>
                  </w:tblGrid>
                  <w:tr w:rsidR="006F45D2" w:rsidRPr="00DB6CFE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6F45D2" w:rsidRPr="00DB6CFE" w:rsidRDefault="006F45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מנהל הרשות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6F45D2" w:rsidRDefault="006F45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השרים רשאים, בהתייעצות עם הרשות, למנות מנהל לרשות.</w:t>
                        </w:r>
                      </w:p>
                      <w:p w:rsidR="006F45D2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תקבע את תפקידי מנהל הרשות, והיא רשאית לאצול לו מסמכויותיה</w:t>
                        </w:r>
                      </w:p>
                      <w:p w:rsidR="006F45D2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בעניינים מסויימים, שיפורשו בהחלטת הרשות, ככל הדרוש למילוי תפקידיו וביצוע</w:t>
                        </w:r>
                      </w:p>
                      <w:p w:rsidR="006F45D2" w:rsidRPr="00DB6CFE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החלטותיה.</w:t>
                        </w:r>
                      </w:p>
                    </w:tc>
                  </w:tr>
                  <w:tr w:rsidR="006F45D2" w:rsidRPr="00DB6CFE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6F45D2" w:rsidRDefault="006F45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לאצילון</w:t>
                        </w:r>
                      </w:p>
                      <w:p w:rsidR="006F45D2" w:rsidRPr="00DB6CFE" w:rsidRDefault="006F45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6F45D2" w:rsidRDefault="006F45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ואלה הסמכויות שאינן ניתנות לאצילה מאת הרשות:</w:t>
                        </w:r>
                      </w:p>
                      <w:p w:rsidR="006F45D2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קביעת תקציב הרשות;</w:t>
                        </w:r>
                      </w:p>
                      <w:p w:rsidR="006F45D2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התקנת תקנות בנות-פעל תחיקתי;</w:t>
                        </w:r>
                      </w:p>
                      <w:p w:rsidR="006F45D2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המלצה על הכרזה על שטח נאות מרפא לפי סעיף 3(1) ועל קביעת סוג</w:t>
                        </w:r>
                      </w:p>
                      <w:p w:rsidR="006F45D2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3(2), (3) ו-(5);</w:t>
                        </w:r>
                      </w:p>
                      <w:p w:rsidR="006F45D2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סמכויות הרשות לפי סעיפים 21, 26 ו-29.</w:t>
                        </w:r>
                      </w:p>
                      <w:p w:rsidR="006F45D2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רשאית לייפות כוחו של יושב ראש הרשות, סגנו, מנהל הרשות או כל</w:t>
                        </w:r>
                      </w:p>
                      <w:p w:rsidR="006F45D2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אחר, לתקופה שלא תעלה על שנה בכל יפוי כוח, לחתום בשמה על מסמך מסויים או</w:t>
                        </w:r>
                      </w:p>
                      <w:p w:rsidR="006F45D2" w:rsidRPr="00DB6CFE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של מסמכים, בכפוף לכל סייג ביפוי הכוח.</w:t>
                        </w:r>
                      </w:p>
                    </w:tc>
                  </w:tr>
                  <w:tr w:rsidR="006F45D2" w:rsidRPr="00DB6CFE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6F45D2" w:rsidRPr="00DB6CFE" w:rsidRDefault="006F45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עובדי הרשות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6F45D2" w:rsidRDefault="006F45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מינוי עובדי הרשות, התקן, השכר, הגמלאות, דיני המשמעת, השיפוט המשמעתי</w:t>
                        </w:r>
                      </w:p>
                      <w:p w:rsidR="006F45D2" w:rsidRPr="00DB6CFE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 העבודה, יהיו כשל עובדי המדינה.</w:t>
                        </w:r>
                      </w:p>
                    </w:tc>
                  </w:tr>
                  <w:tr w:rsidR="006F45D2" w:rsidRPr="00DB6CFE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6F45D2" w:rsidRPr="00DB6CFE" w:rsidRDefault="006F45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 הרשות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6F45D2" w:rsidRDefault="006F45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13, (א) הרשות תערוך לקראת כל שנת כספים תקציב המפרט אומדן הכנסותיה והוצ-</w:t>
                        </w:r>
                      </w:p>
                      <w:p w:rsidR="006F45D2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אותיה; הצעת התקציב תוגש לממשלה לאישור באמצעות השרים לכוחות 30 ימים לפגי</w:t>
                        </w:r>
                      </w:p>
                      <w:p w:rsidR="006F45D2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שנת הכספים.</w:t>
                        </w:r>
                      </w:p>
                      <w:p w:rsidR="006F45D2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ישולם סכום מכספי הרשות אלא על-פי התקציב שאושר כאמור ולא תתחייב</w:t>
                        </w:r>
                      </w:p>
                      <w:p w:rsidR="006F45D2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בשום התחייבות אלא לפיו או לפי החלטת הרשות שנתקבלה כדין ואישרו אותה</w:t>
                        </w:r>
                      </w:p>
                      <w:p w:rsidR="006F45D2" w:rsidRPr="00DB6CFE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השרים.</w:t>
                        </w:r>
                      </w:p>
                    </w:tc>
                  </w:tr>
                  <w:tr w:rsidR="006F45D2" w:rsidRPr="00DB6CFE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6F45D2" w:rsidRPr="00DB6CFE" w:rsidRDefault="006F45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דו"חות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6F45D2" w:rsidRDefault="006F45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הרשות תגיש לשרים אחת לשנה דו"ח על פעולותיה; והיא תמסור, כל אימת שתידרש</w:t>
                        </w:r>
                      </w:p>
                      <w:p w:rsidR="006F45D2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אחד השרים, דו"ח ומידע בענץ פעולותיה ובכל ענין שהוא בגדר אחריותה או סמכו-</w:t>
                        </w:r>
                      </w:p>
                      <w:p w:rsidR="006F45D2" w:rsidRPr="00DB6CFE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יותיה, לרבות פעולותיהם של מנהלה ושאר עובדיה.</w:t>
                        </w:r>
                      </w:p>
                    </w:tc>
                  </w:tr>
                  <w:tr w:rsidR="006F45D2" w:rsidRPr="00DB6CFE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6F45D2" w:rsidRPr="00DB6CFE" w:rsidRDefault="006F45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הכהונה ברשות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6F45D2" w:rsidRDefault="006F45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תקופת כהונתו של חכר הרשות לא תעלה על שלוש שנים.</w:t>
                        </w:r>
                      </w:p>
                      <w:p w:rsidR="006F45D2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הרשות שתקופת כהונתו תמה יכול להתמנות מחדש.</w:t>
                        </w:r>
                      </w:p>
                      <w:p w:rsidR="006F45D2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רשאים להעביר חבר הרשות מכהונתו אם נתקיימו בו אלה;</w:t>
                        </w:r>
                      </w:p>
                      <w:p w:rsidR="006F45D2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הורשע בעבירה שיש עמה קלון;</w:t>
                        </w:r>
                      </w:p>
                      <w:p w:rsidR="006F45D2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פשט את הרגל או נתמנה עליו כונס נכסים מטעם בית המשפט;</w:t>
                        </w:r>
                      </w:p>
                      <w:p w:rsidR="006F45D2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נעדר ללא סיבה מוצדקת משלוש ישיבות רצופות של הרשות או משש</w:t>
                        </w:r>
                      </w:p>
                      <w:p w:rsidR="006F45D2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ישיבות בשנת כספים אחת, ובלבד שלפני העברתו מכהונתו התייעצו השרים עם</w:t>
                        </w:r>
                      </w:p>
                      <w:p w:rsidR="006F45D2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הרשות.</w:t>
                        </w:r>
                      </w:p>
                      <w:p w:rsidR="006F45D2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שנתמנה לחבר הרשות על-פי סעיף 2(א)(1), (2) או (3), רשאים השרים</w:t>
                        </w:r>
                      </w:p>
                      <w:p w:rsidR="006F45D2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להעבירו מכהונתו אם חדל לעבוד בשירות המדינה או חדל למלא את התפקיד שמילא בעת</w:t>
                        </w:r>
                      </w:p>
                      <w:p w:rsidR="006F45D2" w:rsidRPr="00DB6CFE" w:rsidRDefault="006F45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מינויו.</w:t>
                        </w:r>
                      </w:p>
                    </w:tc>
                  </w:tr>
                </w:tbl>
                <w:p w:rsidR="006F45D2" w:rsidRDefault="006F45D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D1F6E" w:rsidRDefault="008D1F6E">
      <w:pPr>
        <w:rPr>
          <w:rtl/>
        </w:rPr>
      </w:pPr>
      <w:r>
        <w:rPr>
          <w:rtl/>
        </w:rPr>
        <w:br w:type="page"/>
      </w:r>
    </w:p>
    <w:p w:rsidR="008D1F6E" w:rsidRDefault="00000000">
      <w:pPr>
        <w:rPr>
          <w:rtl/>
        </w:rPr>
      </w:pPr>
      <w:r>
        <w:pict>
          <v:shape id="_x0000_s23519" o:spid="_x0000_s1037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23519" inset="0,0,0,0">
              <w:txbxContent>
                <w:p w:rsidR="006F45D2" w:rsidRDefault="006F45D2">
                  <w:r>
                    <w:rPr>
                      <w:rtl/>
                    </w:rPr>
                    <w:t>184                                          ספר החוקים 704                  י"ג בתמוז התשל"ג 13.07.1973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20" o:spid="_x0000_s1038" type="#_x0000_t202" style="position:absolute;left:0;text-align:left;margin-left:78.1pt;margin-top:726.05pt;width:167.1pt;height:26.75pt;z-index:17;mso-position-horizontal-relative:page;mso-position-vertical-relative:page" stroked="f">
            <v:textbox style="mso-next-textbox:#_x0000_s23520" inset="0,0,0,0">
              <w:txbxContent>
                <w:p w:rsidR="006F45D2" w:rsidRDefault="006F45D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3521" o:spid="_x0000_s1039" type="#_x0000_t202" style="position:absolute;left:0;text-align:left;margin-left:347.6pt;margin-top:689pt;width:104.15pt;height:33.45pt;z-index:16;mso-position-horizontal-relative:page;mso-position-vertical-relative:page" stroked="f">
            <v:textbox style="mso-next-textbox:#_x0000_s23521" inset="0,0,0,0">
              <w:txbxContent>
                <w:p w:rsidR="006F45D2" w:rsidRDefault="006F45D2">
                  <w:pPr>
                    <w:pStyle w:val="OCRStyle4"/>
                    <w:ind w:left="1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תשכ"ג, עמי 149.</w:t>
                  </w:r>
                </w:p>
                <w:p w:rsidR="006F45D2" w:rsidRPr="008D1F6E" w:rsidRDefault="006F45D2">
                  <w:pPr>
                    <w:pStyle w:val="OCRStyle4"/>
                    <w:ind w:left="1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תשכ"ט, עמ .259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22" o:spid="_x0000_s1040" type="#_x0000_t202" style="position:absolute;left:0;text-align:left;margin-left:79.9pt;margin-top:206.1pt;width:446.9pt;height:479.35pt;z-index:15;mso-position-horizontal-relative:page;mso-position-vertical-relative:page" stroked="f">
            <v:textbox style="mso-next-textbox:#_x0000_s23522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7"/>
                    <w:gridCol w:w="1159"/>
                  </w:tblGrid>
                  <w:tr w:rsidR="006F45D2" w:rsidRPr="008D1F6E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6F45D2" w:rsidRDefault="006F45D2">
                        <w:pPr>
                          <w:pStyle w:val="OCRStyle4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17. (א) השרים רשאים, על-פי המלצת הרשות ובהסכמת שר הפנים, להכריז בהודעה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כי -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שטח פלוני, שגבולותיו צויינו בהודעה, הוא שטח נאות מרפא;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רצועת קרקע בסמוך לשטח נאות מרפא, שגבולותיה צויינו בהודעה, היא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רצועת מגן לענין סעיף 22.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יתן שר הפנים את הסכמתו כאמור אלא לגבי שטח שיועד לכך בתכנית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כהגדרתה בחוק התכנון (להלן - תכנית).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שטח שהוא שמורת טבע או מיועד להיכלל בשמורת טבע כאמור בסעיפים 6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ו-27 לחוק הגנים הלאומיים ושמורות טבע, תשכ"ג-1963 4, לא יוכרז עליו שהוא שטח</w:t>
                        </w:r>
                      </w:p>
                      <w:p w:rsidR="006F45D2" w:rsidRPr="008D1F6E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 מרפא או רצועת מגן אלא לאחר התייעצות עם שד החקלאות.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6F45D2" w:rsidRDefault="006F45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הכרזה על נאות</w:t>
                        </w:r>
                      </w:p>
                      <w:p w:rsidR="006F45D2" w:rsidRPr="008D1F6E" w:rsidRDefault="006F45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מרפא</w:t>
                        </w:r>
                      </w:p>
                    </w:tc>
                  </w:tr>
                  <w:tr w:rsidR="006F45D2" w:rsidRPr="008D1F6E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6F45D2" w:rsidRDefault="006F45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הופקדה תכנית שכה יועד שטח לנאות מרפא או לרצועת מגן, תפרסם הרשות,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להודעות הניתנות על-פי סימן ו' לפרק ג' לחוק התכנון, הודעה על פרטי התכנית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בשני עתוני בוקר בשפה העברית ובעתון ערב אחד ועל לוחות המודעות של הרשות המקומית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שבתחומה נמצא שטח כאמור, ותמסור הודעה כדואר רשום למי שרשום בפנקסי המקרקעין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כבעל המקרקעין או כבעל טובת-הנאה בהם, לסי מענם הידוע לאחרונה.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יחולו בשינויים המחוייבים גם לגבי הכרזה שניתנה לפי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17 (א).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ניתנה הכרזה לפי סעיף 17 (א), תעביר הרשות תשריט של שטח נאות מרפא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ורצועת מגן שהוכרז עליהם כאמור, בצירוף פרטי ההודעה שפורסמה ברשומות, לועדה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מחוזית ולועדה מקומית כמשמעותן בחוק התכנון, הנוגעות בדבר, וכן לממונה על המרשם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המקרקעין, תשכ"ט-1969 5; הממונה על המרשם יורה תוך 15 ימים מיום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התשריט על רישום הערה לגבי מקרקעין שבשטח נאות מרפא ורצועת מגן הרשומים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בפנקסי מקרקעין.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יחולו בתיאומים ובשינויים המחוייבים גם על ביטול הכרזה</w:t>
                        </w:r>
                      </w:p>
                      <w:p w:rsidR="006F45D2" w:rsidRPr="008D1F6E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19.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6F45D2" w:rsidRDefault="006F45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לנטל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המקרקעין ורישום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הערה בפנקסי</w:t>
                        </w:r>
                      </w:p>
                      <w:p w:rsidR="006F45D2" w:rsidRPr="008D1F6E" w:rsidRDefault="006F45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</w:t>
                        </w:r>
                      </w:p>
                    </w:tc>
                  </w:tr>
                  <w:tr w:rsidR="006F45D2" w:rsidRPr="008D1F6E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6F45D2" w:rsidRDefault="006F45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השרים רשאים, על-פי המלצת הרשות ובהסכמת שר הפנים, לבטל, בהודעה ברשו-</w:t>
                        </w:r>
                      </w:p>
                      <w:p w:rsidR="006F45D2" w:rsidRPr="008D1F6E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מות, הכרזה כאמור בסעיף 17(א).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6F45D2" w:rsidRPr="008D1F6E" w:rsidRDefault="006F45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הכרזה</w:t>
                        </w:r>
                      </w:p>
                    </w:tc>
                  </w:tr>
                  <w:tr w:rsidR="006F45D2" w:rsidRPr="008D1F6E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6F45D2" w:rsidRDefault="006F45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השרים רשאים, על-פי המלצת הרשות, לקבוע בהודעה ברשומות סוגו של שטח</w:t>
                        </w:r>
                      </w:p>
                      <w:p w:rsidR="006F45D2" w:rsidRPr="008D1F6E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 מרפא לפי סוגי המרפא שהוא מיועד להם.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6F45D2" w:rsidRPr="008D1F6E" w:rsidRDefault="006F45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סוגי נאוה מרסא</w:t>
                        </w:r>
                      </w:p>
                    </w:tc>
                  </w:tr>
                </w:tbl>
                <w:p w:rsidR="006F45D2" w:rsidRDefault="006F45D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3523" o:spid="_x0000_s1041" type="#_x0000_t202" style="position:absolute;left:0;text-align:left;margin-left:200.45pt;margin-top:187.1pt;width:153.25pt;height:18.8pt;z-index:14;mso-position-horizontal-relative:page;mso-position-vertical-relative:page" stroked="f">
            <v:textbox style="mso-next-textbox:#_x0000_s23523" inset="0,0,0,0">
              <w:txbxContent>
                <w:p w:rsidR="006F45D2" w:rsidRPr="008D1F6E" w:rsidRDefault="006F45D2">
                  <w:pPr>
                    <w:pStyle w:val="OCRStyle4"/>
                    <w:ind w:left="31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ב': שטח נאות מרפא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24" o:spid="_x0000_s1042" type="#_x0000_t202" style="position:absolute;left:0;text-align:left;margin-left:83.45pt;margin-top:91.45pt;width:448.45pt;height:95.65pt;z-index:13;mso-position-horizontal-relative:page;mso-position-vertical-relative:page" stroked="f">
            <v:textbox style="mso-next-textbox:#_x0000_s2352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88"/>
                    <w:gridCol w:w="1267"/>
                  </w:tblGrid>
                  <w:tr w:rsidR="006F45D2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נתפנה מקומו של חבר הרשות מחמת התפטרותו, העברתו מכהונתו או מסיבה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ימנו השרים במקומו חבר אחר, והוא יכהן עד תום תקופת כהונתו של החבר שבמקומו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נתמנה.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6F45D2" w:rsidRPr="008D1F6E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קיום הרשות או ועדה מועדותיה, סמכויותיהן ותוקף החלטותיהן, לא ייפגעו מחמת</w:t>
                        </w:r>
                      </w:p>
                      <w:p w:rsidR="006F45D2" w:rsidRDefault="006F45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שנתפנה מקומו של חבר בהן או מחמת ליקוי במינויו או בהמשך כהונתו.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F45D2" w:rsidRPr="008D1F6E" w:rsidRDefault="006F45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תוקף</w:t>
                        </w:r>
                      </w:p>
                    </w:tc>
                  </w:tr>
                </w:tbl>
                <w:p w:rsidR="006F45D2" w:rsidRDefault="006F45D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833D02" w:rsidRDefault="00833D02">
      <w:pPr>
        <w:rPr>
          <w:rtl/>
        </w:rPr>
      </w:pPr>
      <w:r>
        <w:rPr>
          <w:rtl/>
        </w:rPr>
        <w:br w:type="page"/>
      </w:r>
    </w:p>
    <w:p w:rsidR="00833D02" w:rsidRDefault="00000000">
      <w:pPr>
        <w:rPr>
          <w:rtl/>
        </w:rPr>
      </w:pPr>
      <w:r>
        <w:pict>
          <v:shape id="_x0000_s23525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23525" inset="0,0,0,0">
              <w:txbxContent>
                <w:p w:rsidR="006F45D2" w:rsidRDefault="006F45D2">
                  <w:r>
                    <w:rPr>
                      <w:rtl/>
                    </w:rPr>
                    <w:t>185                                          ספר החוקים 704                  י"ג בתמוז התשל"ג 13.07.1973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26" o:spid="_x0000_s1044" type="#_x0000_t202" style="position:absolute;left:0;text-align:left;margin-left:367.35pt;margin-top:718.75pt;width:166.1pt;height:43.95pt;z-index:20;mso-position-horizontal-relative:page;mso-position-vertical-relative:page" stroked="f">
            <v:textbox style="mso-next-textbox:#_x0000_s23526" inset="0,0,0,0">
              <w:txbxContent>
                <w:p w:rsidR="006F45D2" w:rsidRPr="00833D02" w:rsidRDefault="006F45D2">
                  <w:pPr>
                    <w:pStyle w:val="OCRStyle5"/>
                    <w:ind w:left="443"/>
                  </w:pPr>
                  <w:r>
                    <w:rPr>
                      <w:rtl/>
                    </w:rPr>
                    <w:t>6 ע"ר 1943, תוס' 1, עמ' 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27" o:spid="_x0000_s1045" type="#_x0000_t202" style="position:absolute;left:0;text-align:left;margin-left:88.35pt;margin-top:106.75pt;width:448.45pt;height:612pt;z-index:19;mso-position-horizontal-relative:page;mso-position-vertical-relative:page" stroked="f">
            <v:textbox style="mso-next-textbox:#_x0000_s2352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8"/>
                    <w:gridCol w:w="7067"/>
                  </w:tblGrid>
                  <w:tr w:rsidR="006F45D2" w:rsidRPr="00833D02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להקמת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מפעלים ועשיית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בשטח</w:t>
                        </w:r>
                      </w:p>
                      <w:p w:rsidR="006F45D2" w:rsidRPr="00833D0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 מרפא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בשטח נאות מרפא לא יקים, לא יחזיק ולא יפעיל אדם באת מרפא, מפעל,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מיתקן או שירות אלא בהרשאה מאת הרשות ולפי תנאי ההרשאה (להלן - הרשאה).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תקפה של הרשאה הוא עד יום 31 בדצמבר בכל שנה, זולת אם בקבע בה מועד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אחר, והיא ניתנת לחידוש. 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שום דבר האמור בסעיף זה אינו בא להטיל איסור או הגבלה על מי שהורשה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דין לעסוק בשירותי ריפוי, לגבי עיסוקו המורשה כדין.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הרשות רשאית ליתן הרשאה, לסרב ליתן או לחדש הרשאה, להתלותה ולהתנות -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 תנאים, הכל כדרוש למטרות חוק זה ועל-פי כללים שקבעו השרים בתקנות.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יעשה אדם בשטח נאות מרפא פעולה שהרשות קבעה בתקנות באישור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שהיא פוגעת או עלולה לפגוע בתכונות הקיימות בו או בפעולתם התקינה של נאות</w:t>
                        </w:r>
                      </w:p>
                      <w:p w:rsidR="006F45D2" w:rsidRPr="00833D0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מרפא שבו או במעיין או במים כאמור בסעיף 29 (להלן - מפגע).</w:t>
                        </w:r>
                      </w:p>
                    </w:tc>
                  </w:tr>
                  <w:tr w:rsidR="006F45D2" w:rsidRPr="00833D02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לעשיית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בשטח</w:t>
                        </w:r>
                      </w:p>
                      <w:p w:rsidR="006F45D2" w:rsidRPr="00833D0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רצועת מגן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בתחום רצועת מגן לא יעשה אדם פעולה שהרשות קבעה בתקנות באישור השרים</w:t>
                        </w:r>
                      </w:p>
                      <w:p w:rsidR="006F45D2" w:rsidRPr="00833D0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מהווה מפגע לענין רצועת מגן. -</w:t>
                        </w:r>
                      </w:p>
                    </w:tc>
                  </w:tr>
                  <w:tr w:rsidR="006F45D2" w:rsidRPr="00833D02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התחזות כנאות</w:t>
                        </w:r>
                      </w:p>
                      <w:p w:rsidR="006F45D2" w:rsidRPr="00833D0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מרפא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לא יתאר אדם ולא יציין במלים נאת מרפא או מקום מרפא או בניב כיוצא באלה,</w:t>
                        </w:r>
                      </w:p>
                      <w:p w:rsidR="006F45D2" w:rsidRPr="00833D0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עסק או פרסומת, מקום, מפעל, מיתקן או שירות, אלא אם יש לגביהם הרשאה.</w:t>
                        </w:r>
                      </w:p>
                    </w:tc>
                  </w:tr>
                  <w:tr w:rsidR="006F45D2" w:rsidRPr="00833D02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6F45D2" w:rsidRPr="00833D0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שר התיירות רשאי לקבוע בתקנות, באישור ועדת הכלכלה של הכנסת, אגרות כעד</w:t>
                        </w:r>
                      </w:p>
                      <w:p w:rsidR="006F45D2" w:rsidRPr="00833D0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הרשאה וחידושה, דרך כלל או לפי סוגי נאות מרפא.</w:t>
                        </w:r>
                      </w:p>
                    </w:tc>
                  </w:tr>
                  <w:tr w:rsidR="006F45D2" w:rsidRPr="00833D02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בשטח</w:t>
                        </w:r>
                      </w:p>
                      <w:p w:rsidR="006F45D2" w:rsidRPr="00833D0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 מרפא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מקרקעין של המדינה, מימי מעיינות ומים אחרים הנמצאים בשטח נאות מרפא,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זכות וטובת-הנאה בהם, הכל במידה ובהיקף שאישרו השרים, ישמשו לצרכי נאות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מרפא כאמור בחוק זה, והשימוש בהם יימסר לרשות או למי שהרשות המליצה, לפי תנאים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בהסכם בין המדינה לבין הרשות.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יחול גם על זכויות וטובות הנאה אחרות שיש למדינה</w:t>
                        </w:r>
                      </w:p>
                      <w:p w:rsidR="006F45D2" w:rsidRPr="00833D0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 נאות מרפא.</w:t>
                        </w:r>
                      </w:p>
                    </w:tc>
                  </w:tr>
                  <w:tr w:rsidR="006F45D2" w:rsidRPr="00833D02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6F45D2" w:rsidRPr="00833D0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מקרקעין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לפי בקשת הרשות שניתן לה אישור השרים ירכוש שר האוצר לטובת המדינה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הנמצאים בשטח נאות מרפא, ובלבד שלרכישה האמורה יש הרשאה וכיסוי בתקציבי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בתקציב הרשות.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בקשת הרשות כאמור בסעיף קטן (א) תשמש ראיה כי המקרקעין דרושים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ציבורי כמשמעותו בפקודת הקרקעות (רכישה לצרכי ציבור), 1943  6 (להלן -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הרכישה), ושר האוצר יהיה רשאי להשתמש לגביהם בסמכויותיו לפי סעיף 3 לפקודת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הרכישה, בהתאם לבקשת הרשות.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מקרקעין כאמור יחול האמור בסעיף 25.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הערכת הפיצויים לפי סעיף 12 לפקודת הרכישה, במקום "בזמן ששר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פרסם ברשומות את ההודעה על כוונתו לרכוש" יש לקרוא -</w:t>
                        </w:r>
                      </w:p>
                      <w:p w:rsidR="006F45D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"ערב פרסום ההודעה בדבר הכרזה על שטח נאות מרפא", אם נרכשו</w:t>
                        </w:r>
                      </w:p>
                      <w:p w:rsidR="006F45D2" w:rsidRPr="00833D02" w:rsidRDefault="006F45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תוך חמש שנים מיום פרסום ההכרזה על נאות מרפא:</w:t>
                        </w:r>
                      </w:p>
                    </w:tc>
                  </w:tr>
                </w:tbl>
                <w:p w:rsidR="006F45D2" w:rsidRDefault="006F45D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656C8" w:rsidRDefault="00A656C8">
      <w:pPr>
        <w:rPr>
          <w:rtl/>
        </w:rPr>
      </w:pPr>
      <w:r>
        <w:rPr>
          <w:rtl/>
        </w:rPr>
        <w:br w:type="page"/>
      </w:r>
    </w:p>
    <w:p w:rsidR="00A656C8" w:rsidRDefault="00000000">
      <w:pPr>
        <w:rPr>
          <w:rtl/>
        </w:rPr>
      </w:pPr>
      <w:r>
        <w:pict>
          <v:shape id="_x0000_s23528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23528" inset="0,0,0,0">
              <w:txbxContent>
                <w:p w:rsidR="006F45D2" w:rsidRDefault="006F45D2">
                  <w:r>
                    <w:rPr>
                      <w:rtl/>
                    </w:rPr>
                    <w:t>186                                          ספר החוקים 704                  י"ג בתמוז התשל"ג 13.07.1973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29" o:spid="_x0000_s1047" type="#_x0000_t202" style="position:absolute;left:0;text-align:left;margin-left:74.65pt;margin-top:726.2pt;width:159.2pt;height:12.1pt;z-index:23;mso-position-horizontal-relative:page;mso-position-vertical-relative:page" stroked="f">
            <v:textbox style="mso-next-textbox:#_x0000_s23529" inset="0,0,0,0">
              <w:txbxContent>
                <w:p w:rsidR="006F45D2" w:rsidRDefault="006F45D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3530" o:spid="_x0000_s1048" type="#_x0000_t202" style="position:absolute;left:0;text-align:left;margin-left:73.65pt;margin-top:86.65pt;width:452.85pt;height:628.45pt;z-index:22;mso-position-horizontal-relative:page;mso-position-vertical-relative:page" stroked="f">
            <v:textbox style="mso-next-textbox:#_x0000_s2353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9"/>
                    <w:gridCol w:w="1284"/>
                  </w:tblGrid>
                  <w:tr w:rsidR="006F45D2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"ערב רכישת המקרקעין לטובת המדינה", אם נרכשו המקרקעין לאחר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שבים כאמור בפסקה (1).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6F45D2" w:rsidRPr="00A656C8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אושרה תכנית לפי חוק התכנון, לא יינתן במשך חמש שנים מיום אישורה היתר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לבניה או לשימוש בקרקע שיועד בתכנית לשטח נאות מרפא או לרצועת מגן ולא יתחיל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בתקופה האמורה בבניה מכוח היתר כאמור שניתן לפני אישור התכנית, אלא אם נתנה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הרשות הסכמתה לכך בכתב.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מתן הסכמת הרשות לפי סעיף זה, סירוב לתיתה או דחייתה, יחולו התנאים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והנוהל שייקבעו בתקנות, באישור ועדת הכלכלה של הכנסת, דרך כלל או לגבי מקום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פלוני.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הותקנו תקנות תוך ששה חדשים מיום אישור התכנית, לא יחולו הוראות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בתקופה שלאחר ששה חדשים כאמור ועד יום תחילתן של תקנות שיותקנו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(ב).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יראו תנאים כאמור בסעיף קטן (ב) כחלק מן התנאים לפי סעיף 78 לחוק התכנון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תחום תכנית או שינוי הנוגעים לייעודו של שטח או רצועת קרקע כאמור בסעיף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הוגבלו זכויותיו של אדם בקרקע מכוח סעיף זה, יחולו הוראות סעיף 79 לחוק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התכנון.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האמור בסעיף זה אינו גורע מהוראות כל דין לענין בניה או שי-מוש בקרקע.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הוראות סעיף 158 לחוק התכנון יחולו גם לגבי קרקע או בנין שבתחום שטח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 מרפא או רצועת מגן כאמור בסעיף קטן (א), בתיאומים ובשינויים המחוייבים.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6F45D2" w:rsidRDefault="006F45D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הגבלות על שימוש</w:t>
                        </w:r>
                      </w:p>
                      <w:p w:rsidR="006F45D2" w:rsidRPr="00A656C8" w:rsidRDefault="006F45D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במקרקעין</w:t>
                        </w:r>
                      </w:p>
                    </w:tc>
                  </w:tr>
                  <w:tr w:rsidR="006F45D2" w:rsidRPr="00A656C8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6F45D2" w:rsidRDefault="006F45D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נפגעו מקרקעין, שלא בדרך הפקעה, על-ידי יעודו של שטח או רצועת קרקע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17 (ב), על -פי עצת הרשות כאמור בסעיף 3(11) או על-ידי הכרזה לפי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17 (א), מי שביום תחילתה של התכנית או ביום פרסום ההודעה על ההכרזה היה בעל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או בעל זכות בהם, זכאי לפיצויים מאת הרשות.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תביעת פיצויים לפי סעיף קטן (א) יחולו הוראות פרק ט' לחוק התכנון,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סעיף 198; ולענין זה, כל מקום בפרק שנאמר בו "ועדה מקומית" יראו כאילו נאמר</w:t>
                        </w:r>
                      </w:p>
                      <w:p w:rsidR="006F45D2" w:rsidRPr="00A656C8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"הרשות" וכל בקרם שנאמר בו "שר הפנים" יראו כאילו נאמר בו "השרים".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6F45D2" w:rsidRDefault="006F45D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בעד</w:t>
                        </w:r>
                      </w:p>
                      <w:p w:rsidR="006F45D2" w:rsidRPr="00A656C8" w:rsidRDefault="006F45D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 שנפגעו</w:t>
                        </w:r>
                      </w:p>
                    </w:tc>
                  </w:tr>
                  <w:tr w:rsidR="006F45D2" w:rsidRPr="00A656C8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6F45D2" w:rsidRDefault="006F45D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הוכרז על שטח שהוא שטח נאות מרפא בגלל תכונותיו של מעיין או מים שבו,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הרשות לבדה רשאית להסדיר את דרכי השימוש במי המעיין או במים כאמור, בהת-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ייעצות עם נציב המים.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כסעיף זה אינו גורע מסמכויותיו של נציב המים לפי סעיפים 20ז - 20י</w:t>
                        </w:r>
                      </w:p>
                      <w:p w:rsidR="006F45D2" w:rsidRPr="00A656C8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המים,תשי"ט-1959.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6F45D2" w:rsidRDefault="006F45D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הסדרת השימוש</w:t>
                        </w:r>
                      </w:p>
                      <w:p w:rsidR="006F45D2" w:rsidRPr="00A656C8" w:rsidRDefault="006F45D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במקורות מים</w:t>
                        </w:r>
                      </w:p>
                    </w:tc>
                  </w:tr>
                  <w:tr w:rsidR="006F45D2" w:rsidRPr="00A656C8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6F45D2" w:rsidRDefault="006F45D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השרים רשאים למנות בכתב לתקופה שלא תעלה על שנה בכל מינוי מבקר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שיהיה מוסמך, אם היה משוכנע שהדבר דרוש כדי להבטיח ביצועו של חוק זה או התקנות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 או לשם מניעת עבירה על הוראותיהם, לעשות אלה:</w:t>
                        </w:r>
                      </w:p>
                      <w:p w:rsidR="006F45D2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לדרוש ממי שבידו השליטה על מקום המשמש נאת מרפא או מקום אחר</w:t>
                        </w:r>
                      </w:p>
                      <w:p w:rsidR="006F45D2" w:rsidRPr="00A656C8" w:rsidRDefault="006F45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לו יסוד סביר להניח שהוא משמש נאת מרפא ומכל אדם המועסק בו,</w:t>
                        </w:r>
                      </w:p>
                    </w:tc>
                    <w:tc>
                      <w:tcPr>
                        <w:tcW w:w="780" w:type="pct"/>
                      </w:tcPr>
                      <w:p w:rsidR="006F45D2" w:rsidRDefault="006F45D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כניסה</w:t>
                        </w:r>
                      </w:p>
                      <w:p w:rsidR="006F45D2" w:rsidRPr="00A656C8" w:rsidRDefault="006F45D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ובקורת</w:t>
                        </w:r>
                      </w:p>
                    </w:tc>
                  </w:tr>
                </w:tbl>
                <w:p w:rsidR="006F45D2" w:rsidRDefault="006F45D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73D2A" w:rsidRDefault="00973D2A">
      <w:pPr>
        <w:rPr>
          <w:rtl/>
        </w:rPr>
      </w:pPr>
      <w:r>
        <w:rPr>
          <w:rtl/>
        </w:rPr>
        <w:br w:type="page"/>
      </w:r>
    </w:p>
    <w:p w:rsidR="00973D2A" w:rsidRDefault="00000000">
      <w:pPr>
        <w:rPr>
          <w:rtl/>
        </w:rPr>
      </w:pPr>
      <w:r>
        <w:pict>
          <v:shape id="_x0000_s23531" o:spid="_x0000_s1049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23531" inset="0,0,0,0">
              <w:txbxContent>
                <w:p w:rsidR="006F45D2" w:rsidRDefault="006F45D2">
                  <w:r>
                    <w:rPr>
                      <w:rtl/>
                    </w:rPr>
                    <w:t>187                                          ספר החוקים 704                  י"ג בתמוז התשל"ג 13.07.1973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32" o:spid="_x0000_s1050" type="#_x0000_t202" style="position:absolute;left:0;text-align:left;margin-left:360.65pt;margin-top:710.15pt;width:163.55pt;height:47.3pt;z-index:28;mso-position-horizontal-relative:page;mso-position-vertical-relative:page" stroked="f">
            <v:textbox style="mso-next-textbox:#_x0000_s23532" inset="0,0,0,0">
              <w:txbxContent>
                <w:p w:rsidR="006F45D2" w:rsidRPr="00973D2A" w:rsidRDefault="006F45D2">
                  <w:pPr>
                    <w:pStyle w:val="OCRStyle7"/>
                    <w:ind w:left="37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7 חוקי א"י, כרך א', פרק ה', עמ' 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33" o:spid="_x0000_s1051" type="#_x0000_t202" style="position:absolute;left:0;text-align:left;margin-left:74.95pt;margin-top:235.75pt;width:461.35pt;height:470.85pt;z-index:27;mso-position-horizontal-relative:page;mso-position-vertical-relative:page" stroked="f">
            <v:textbox style="mso-next-textbox:#_x0000_s2353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6"/>
                    <w:gridCol w:w="7141"/>
                  </w:tblGrid>
                  <w:tr w:rsidR="006F45D2" w:rsidRPr="00973D2A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6F45D2" w:rsidRPr="00973D2A" w:rsidRDefault="006F45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בנזיקין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6F45D2" w:rsidRPr="00973D2A" w:rsidRDefault="006F45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לענין אחריות בנזיקין דין הרשות כדין המדינה,</w:t>
                        </w:r>
                      </w:p>
                    </w:tc>
                  </w:tr>
                  <w:tr w:rsidR="006F45D2" w:rsidRPr="00973D2A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6F45D2" w:rsidRPr="00973D2A" w:rsidRDefault="006F45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מסים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6F45D2" w:rsidRDefault="006F45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דין רכושה של הרשות לענץ ארנונות, מסים ותשלומי חובה אחרים - כדין גכסי</w:t>
                        </w:r>
                      </w:p>
                      <w:p w:rsidR="006F45D2" w:rsidRPr="00973D2A" w:rsidRDefault="006F45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</w:tc>
                  </w:tr>
                  <w:tr w:rsidR="006F45D2" w:rsidRPr="00973D2A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6F45D2" w:rsidRPr="00973D2A" w:rsidRDefault="006F45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עזר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6F45D2" w:rsidRDefault="006F45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הרשות מוסמכת לבצע כל פעולה משלימה וכל פעולת לוואי הדרושות במידה סבירה</w:t>
                        </w:r>
                      </w:p>
                      <w:p w:rsidR="006F45D2" w:rsidRPr="00973D2A" w:rsidRDefault="006F45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תפקידיה ולשימוש בסמכויותיה לפי חוק זה.</w:t>
                        </w:r>
                      </w:p>
                    </w:tc>
                  </w:tr>
                  <w:tr w:rsidR="006F45D2" w:rsidRPr="00973D2A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6F45D2" w:rsidRPr="00973D2A" w:rsidRDefault="006F45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הוראות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6F45D2" w:rsidRDefault="006F45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(א) שום דבר בחוק זה לא יתפרש כאילו הוא בא לפגוע בפקודת העתיקות 7.</w:t>
                        </w:r>
                      </w:p>
                      <w:p w:rsidR="006F45D2" w:rsidRDefault="006F45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הפעלת הוראות חוק זה לגבי המקומות הקדושים תהיה בתיאום עם שר הדתות.</w:t>
                        </w:r>
                      </w:p>
                      <w:p w:rsidR="006F45D2" w:rsidRDefault="006F45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חוק זה אינו בא לגרוע מזכויות זכיון שהוקנו בחוק, אולם השרים רשאים</w:t>
                        </w:r>
                      </w:p>
                      <w:p w:rsidR="006F45D2" w:rsidRPr="00973D2A" w:rsidRDefault="006F45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הוראות בדבר תיאום פעולותיהן של הרשות ושל בעל זכיון כאמור בשטח נאות מרפא.</w:t>
                        </w:r>
                      </w:p>
                    </w:tc>
                  </w:tr>
                  <w:tr w:rsidR="006F45D2" w:rsidRPr="00973D2A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6F45D2" w:rsidRDefault="006F45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בית</w:t>
                        </w:r>
                      </w:p>
                      <w:p w:rsidR="006F45D2" w:rsidRDefault="006F45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 אחרי</w:t>
                        </w:r>
                      </w:p>
                      <w:p w:rsidR="006F45D2" w:rsidRPr="00973D2A" w:rsidRDefault="006F45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כתב אישום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6F45D2" w:rsidRDefault="006F45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הוגש כתב אישום על עבירה לפי סעיף 21 שהיא ניהול נאת מרפא, מפעל, מיתקן או</w:t>
                        </w:r>
                      </w:p>
                      <w:p w:rsidR="006F45D2" w:rsidRDefault="006F45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שירות, ללא הרשאה הדרושה לניהולו או הפרת תנאי יסודי שבהרשאה, רשאי שופט של</w:t>
                        </w:r>
                      </w:p>
                      <w:p w:rsidR="006F45D2" w:rsidRDefault="006F45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שהוגש לו כתב האישום לצוות, על-פי בקשת היועץ המשפטי לממשלה, פרקליט</w:t>
                        </w:r>
                      </w:p>
                      <w:p w:rsidR="006F45D2" w:rsidRDefault="006F45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פרקליט מחוז, שהמפעל שלגביו נעברה העבירה ייסגר לתקופה מסויימת או עד</w:t>
                        </w:r>
                      </w:p>
                      <w:p w:rsidR="006F45D2" w:rsidRDefault="006F45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לסיום בירור המשפט, אך לא יתן שופט צו כאמור לתקופה העולה על שלושה ימים אלא</w:t>
                        </w:r>
                      </w:p>
                      <w:p w:rsidR="006F45D2" w:rsidRDefault="006F45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שנתן לנאשם הזדמנות להשמיע טענותיו; ניתן צו סגירה, רשאי הנאשם לערער על</w:t>
                        </w:r>
                      </w:p>
                      <w:p w:rsidR="006F45D2" w:rsidRPr="00973D2A" w:rsidRDefault="006F45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תוך חמישה עשר יום מיום שניתן כאילו היה הצו פסק-דין.</w:t>
                        </w:r>
                      </w:p>
                    </w:tc>
                  </w:tr>
                  <w:tr w:rsidR="006F45D2" w:rsidRPr="00973D2A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6F45D2" w:rsidRPr="00973D2A" w:rsidRDefault="006F45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6F45D2" w:rsidRDefault="006F45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(א) אלה דינם מאסר חדשיים או קנס 2,000 לירות:</w:t>
                        </w:r>
                      </w:p>
                      <w:p w:rsidR="006F45D2" w:rsidRDefault="006F45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אדם שלא מילא דרישות מבקר לפי סעיף 30(א10):</w:t>
                        </w:r>
                      </w:p>
                      <w:p w:rsidR="006F45D2" w:rsidRDefault="006F45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אדם שעבר על תקנות שהותקנו לפי סעיפים 3(09א) ו-(ג), 22 ו-40, אם</w:t>
                        </w:r>
                      </w:p>
                      <w:p w:rsidR="006F45D2" w:rsidRDefault="006F45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נקבע בתקנה שאי-קיומה הוא עבירה.</w:t>
                        </w:r>
                      </w:p>
                      <w:p w:rsidR="006F45D2" w:rsidRDefault="006F45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אלה דינם מאסר ארבעה חדשים או קנס 4,000 לירות:</w:t>
                        </w:r>
                      </w:p>
                      <w:p w:rsidR="006F45D2" w:rsidRDefault="006F45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אדם שהפריע למבקר לבצע סמכותו לפי סעיף 30(א20);</w:t>
                        </w:r>
                      </w:p>
                      <w:p w:rsidR="006F45D2" w:rsidRDefault="006F45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אדם שעבר על תקנות שהותקנו לפי סעיפים 3(9)(א) ו-(ג), 22 ו-40, אם</w:t>
                        </w:r>
                      </w:p>
                      <w:p w:rsidR="006F45D2" w:rsidRDefault="006F45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בתקנה שאי-קיומה הוא עבירה.</w:t>
                        </w:r>
                      </w:p>
                      <w:p w:rsidR="006F45D2" w:rsidRDefault="006F45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 אלה דינם מאסר ששה חדשים או קנס 10,000 לירות:</w:t>
                        </w:r>
                      </w:p>
                      <w:p w:rsidR="006F45D2" w:rsidRDefault="006F45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אדם שמסר ביודעין הודעה כוזבת או פרטים כוזבים בבקשה לקבלת</w:t>
                        </w:r>
                      </w:p>
                      <w:p w:rsidR="006F45D2" w:rsidRPr="00973D2A" w:rsidRDefault="006F45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לפי סעיף 21 או למבקר- לפי סעיף 30(א);</w:t>
                        </w:r>
                      </w:p>
                    </w:tc>
                  </w:tr>
                </w:tbl>
                <w:p w:rsidR="006F45D2" w:rsidRDefault="006F45D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3534" o:spid="_x0000_s1052" type="#_x0000_t202" style="position:absolute;left:0;text-align:left;margin-left:279.85pt;margin-top:215.95pt;width:123.95pt;height:19pt;z-index:26;mso-position-horizontal-relative:page;mso-position-vertical-relative:page" stroked="f">
            <v:textbox style="mso-next-textbox:#_x0000_s23534" inset="0,0,0,0">
              <w:txbxContent>
                <w:p w:rsidR="006F45D2" w:rsidRPr="00973D2A" w:rsidRDefault="006F45D2">
                  <w:pPr>
                    <w:pStyle w:val="OCRStyle7"/>
                    <w:ind w:left="19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ג':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35" o:spid="_x0000_s1053" type="#_x0000_t202" style="position:absolute;left:0;text-align:left;margin-left:129.2pt;margin-top:97.95pt;width:402.75pt;height:116.25pt;z-index:25;mso-position-horizontal-relative:page;mso-position-vertical-relative:page" stroked="f">
            <v:textbox style="mso-next-textbox:#_x0000_s23535" inset="0,0,0,0">
              <w:txbxContent>
                <w:p w:rsidR="006F45D2" w:rsidRDefault="006F45D2">
                  <w:pPr>
                    <w:pStyle w:val="OCRStyle7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שיראו מסמכים וימסרו פרטים הנוגעים לביצוע תקנות שהותקנו לפי סעיפים</w:t>
                  </w:r>
                </w:p>
                <w:p w:rsidR="006F45D2" w:rsidRDefault="006F45D2">
                  <w:pPr>
                    <w:pStyle w:val="OCRStyle7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3(9) ד-4 ולעניינים המפורטים בסעיף 21;</w:t>
                  </w:r>
                </w:p>
                <w:p w:rsidR="006F45D2" w:rsidRDefault="006F45D2">
                  <w:pPr>
                    <w:pStyle w:val="OCRStyle7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(2) להיכנס ככל עת סבירה למקום באמור ולבדוק בו כל ציוד, מיתקן ומסמך</w:t>
                  </w:r>
                </w:p>
                <w:p w:rsidR="006F45D2" w:rsidRDefault="006F45D2">
                  <w:pPr>
                    <w:pStyle w:val="OCRStyle7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כאמור בפסקה (1) ולבדוק פעולות הנעשות בו ולקבל דוגמאות ופרטים כאמור</w:t>
                  </w:r>
                </w:p>
                <w:p w:rsidR="006F45D2" w:rsidRDefault="006F45D2">
                  <w:pPr>
                    <w:pStyle w:val="OCRStyle7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בפסקה (1), וכן רשאי הוא לבדוק קיומן של תקנות שהותקנו לפי סעיף 22.</w:t>
                  </w:r>
                </w:p>
                <w:p w:rsidR="006F45D2" w:rsidRDefault="006F45D2">
                  <w:pPr>
                    <w:pStyle w:val="OCRStyle7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(ב) סמכויות מבקר כאמור בסעיף קטן (א) יהיו מוגבלות לעניינים שמדובר בהם</w:t>
                  </w:r>
                </w:p>
                <w:p w:rsidR="006F45D2" w:rsidRDefault="006F45D2">
                  <w:pPr>
                    <w:pStyle w:val="OCRStyle7"/>
                    <w:ind w:left="266"/>
                  </w:pPr>
                  <w:r>
                    <w:rPr>
                      <w:rtl/>
                    </w:rPr>
                    <w:t>בסעיפים 3(9), 4, 21 ו-22.</w:t>
                  </w:r>
                </w:p>
              </w:txbxContent>
            </v:textbox>
            <w10:wrap anchorx="page" anchory="page"/>
          </v:shape>
        </w:pict>
      </w:r>
    </w:p>
    <w:p w:rsidR="006F45D2" w:rsidRDefault="006F45D2">
      <w:pPr>
        <w:rPr>
          <w:rtl/>
        </w:rPr>
      </w:pPr>
      <w:r>
        <w:rPr>
          <w:rtl/>
        </w:rPr>
        <w:br w:type="page"/>
      </w:r>
    </w:p>
    <w:p w:rsidR="006F45D2" w:rsidRDefault="00000000">
      <w:pPr>
        <w:rPr>
          <w:rtl/>
        </w:rPr>
      </w:pPr>
      <w:r>
        <w:pict>
          <v:shape id="_x0000_s23536" o:spid="_x0000_s1054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23536" inset="0,0,0,0">
              <w:txbxContent>
                <w:p w:rsidR="006F45D2" w:rsidRDefault="006F45D2">
                  <w:r>
                    <w:rPr>
                      <w:rtl/>
                    </w:rPr>
                    <w:t>188                                          ספר החוקים 704                  י"ג בתמוז התשל"ג 13.07.1973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37" o:spid="_x0000_s1055" type="#_x0000_t202" style="position:absolute;left:0;text-align:left;margin-left:78.65pt;margin-top:719.7pt;width:166.1pt;height:41.4pt;z-index:36;mso-position-horizontal-relative:page;mso-position-vertical-relative:page" stroked="f">
            <v:textbox style="mso-next-textbox:#_x0000_s23537" inset="0,0,0,0">
              <w:txbxContent>
                <w:p w:rsidR="006F45D2" w:rsidRDefault="006F45D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3538" o:spid="_x0000_s1056" type="#_x0000_t202" style="position:absolute;left:0;text-align:left;margin-left:328.3pt;margin-top:580.35pt;width:129.1pt;height:31.1pt;z-index:35;mso-position-horizontal-relative:page;mso-position-vertical-relative:page" stroked="f">
            <v:textbox style="mso-next-textbox:#_x0000_s23538" inset="0,0,0,0">
              <w:txbxContent>
                <w:p w:rsidR="006F45D2" w:rsidRPr="006F45D2" w:rsidRDefault="006F45D2">
                  <w:pPr>
                    <w:pStyle w:val="OCRStyle8"/>
                    <w:ind w:left="29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8 חוקי א"י, פרק כ"ג, עמ' 332.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39" o:spid="_x0000_s1057" type="#_x0000_t202" style="position:absolute;left:0;text-align:left;margin-left:79.45pt;margin-top:471.05pt;width:65.55pt;height:42.95pt;z-index:34;mso-position-horizontal-relative:page;mso-position-vertical-relative:page" stroked="f">
            <v:textbox style="mso-next-textbox:#_x0000_s23539" inset="0,0,0,0">
              <w:txbxContent>
                <w:p w:rsidR="006F45D2" w:rsidRDefault="006F45D2">
                  <w:pPr>
                    <w:pStyle w:val="OCRStyle8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משה קול</w:t>
                  </w:r>
                </w:p>
                <w:p w:rsidR="006F45D2" w:rsidRDefault="006F45D2">
                  <w:pPr>
                    <w:pStyle w:val="OCRStyle8"/>
                    <w:ind w:left="162"/>
                  </w:pPr>
                  <w:r>
                    <w:rPr>
                      <w:rtl/>
                    </w:rPr>
                    <w:t>שר התיירות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40" o:spid="_x0000_s1058" type="#_x0000_t202" style="position:absolute;left:0;text-align:left;margin-left:286.95pt;margin-top:472.8pt;width:81.75pt;height:34.25pt;z-index:33;mso-position-horizontal-relative:page;mso-position-vertical-relative:page" stroked="f">
            <v:textbox style="mso-next-textbox:#_x0000_s23540" inset="0,0,0,0">
              <w:txbxContent>
                <w:p w:rsidR="006F45D2" w:rsidRDefault="006F45D2">
                  <w:pPr>
                    <w:pStyle w:val="OCRStyle8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6F45D2" w:rsidRDefault="006F45D2">
                  <w:pPr>
                    <w:pStyle w:val="OCRStyle8"/>
                    <w:ind w:left="227"/>
                  </w:pPr>
                  <w:r>
                    <w:rPr>
                      <w:rtl/>
                    </w:rPr>
                    <w:t>?ראש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41" o:spid="_x0000_s1059" type="#_x0000_t202" style="position:absolute;left:0;text-align:left;margin-left:371.3pt;margin-top:504.5pt;width:94.65pt;height:37.05pt;z-index:32;mso-position-horizontal-relative:page;mso-position-vertical-relative:page" stroked="f">
            <v:textbox style="mso-next-textbox:#_x0000_s23541" inset="0,0,0,0">
              <w:txbxContent>
                <w:p w:rsidR="006F45D2" w:rsidRDefault="006F45D2">
                  <w:pPr>
                    <w:pStyle w:val="OCRStyle8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F45D2" w:rsidRDefault="006F45D2">
                  <w:pPr>
                    <w:pStyle w:val="OCRStyle8"/>
                    <w:ind w:left="446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42" o:spid="_x0000_s1060" type="#_x0000_t202" style="position:absolute;left:0;text-align:left;margin-left:163pt;margin-top:473.6pt;width:104.15pt;height:30.9pt;z-index:31;mso-position-horizontal-relative:page;mso-position-vertical-relative:page" stroked="f">
            <v:textbox style="mso-next-textbox:#_x0000_s23542" inset="0,0,0,0">
              <w:txbxContent>
                <w:p w:rsidR="006F45D2" w:rsidRDefault="006F45D2">
                  <w:pPr>
                    <w:pStyle w:val="OCRStyle8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ויקטור שמ-טוב</w:t>
                  </w:r>
                </w:p>
                <w:p w:rsidR="006F45D2" w:rsidRDefault="006F45D2">
                  <w:pPr>
                    <w:pStyle w:val="OCRStyle8"/>
                    <w:ind w:left="508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43" o:spid="_x0000_s1061" type="#_x0000_t202" style="position:absolute;left:0;text-align:left;margin-left:75.1pt;margin-top:103.35pt;width:468.45pt;height:364.1pt;z-index:30;mso-position-horizontal-relative:page;mso-position-vertical-relative:page" stroked="f">
            <v:textbox style="mso-next-textbox:#_x0000_s2354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8"/>
                    <w:gridCol w:w="1439"/>
                  </w:tblGrid>
                  <w:tr w:rsidR="006F45D2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6F45D2" w:rsidRDefault="006F45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אדם שעבר על הוראה מהוראות סעיפים 21 או 23 או תקנות שהותקנו</w:t>
                        </w:r>
                      </w:p>
                      <w:p w:rsidR="006F45D2" w:rsidRDefault="006F45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21(ה).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6F45D2" w:rsidRDefault="006F45D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6F45D2" w:rsidRPr="006F45D2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6F45D2" w:rsidRDefault="006F45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הורשע אדם על עבירה כאמור בסעיף 36, רשאי בית המשפט, בנוסף לכל עונש</w:t>
                        </w:r>
                      </w:p>
                      <w:p w:rsidR="006F45D2" w:rsidRDefault="006F45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שיטיל -</w:t>
                        </w:r>
                      </w:p>
                      <w:p w:rsidR="006F45D2" w:rsidRDefault="006F45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לצוות על הפסקת העיסוק בעסק, לחלוטין או לתקופה שיקבע, אם בסגירת</w:t>
                        </w:r>
                      </w:p>
                      <w:p w:rsidR="006F45D2" w:rsidRDefault="006F45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החצרים ואם בכל דרך אחרת הנראית לו מתאימה כדי להביא לידי הפסקה של</w:t>
                        </w:r>
                      </w:p>
                      <w:p w:rsidR="006F45D2" w:rsidRDefault="006F45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 בעיסוק:</w:t>
                        </w:r>
                      </w:p>
                      <w:p w:rsidR="006F45D2" w:rsidRDefault="006F45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לצוות על הנשפט להימנע באותו עסק מכל פעולה שיפרש בצו.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6F45D2" w:rsidRPr="006F45D2" w:rsidRDefault="006F45D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אמצעים נוספים</w:t>
                        </w:r>
                      </w:p>
                    </w:tc>
                  </w:tr>
                  <w:tr w:rsidR="006F45D2" w:rsidRPr="006F45D2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6F45D2" w:rsidRDefault="006F45D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 . מי שאינו מקיים צו של בית המשפט לפי סעיפים 35 או 37, דינו - מאסר שמונה-</w:t>
                        </w:r>
                      </w:p>
                      <w:p w:rsidR="006F45D2" w:rsidRDefault="006F45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חדשים או קנס 10,000 לירות, ומאסר שבעה ימים או קנס 300 לירות לכל יום שבו</w:t>
                        </w:r>
                      </w:p>
                      <w:p w:rsidR="006F45D2" w:rsidRDefault="006F45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נמשכת העבירה אחרי המצאת הצו; הורשע אדן: בעבירה לפי סעיף זה, יהיו לבית המשפט</w:t>
                        </w:r>
                      </w:p>
                      <w:p w:rsidR="006F45D2" w:rsidRPr="006F45D2" w:rsidRDefault="006F45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הסמכויות הנוספות שלפי סעיף 37,</w:t>
                        </w:r>
                      </w:p>
                    </w:tc>
                    <w:tc>
                      <w:tcPr>
                        <w:tcW w:w="845" w:type="pct"/>
                      </w:tcPr>
                      <w:p w:rsidR="006F45D2" w:rsidRDefault="006F45D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קיום צו בית</w:t>
                        </w:r>
                      </w:p>
                      <w:p w:rsidR="006F45D2" w:rsidRPr="006F45D2" w:rsidRDefault="006F45D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</w:t>
                        </w:r>
                      </w:p>
                    </w:tc>
                  </w:tr>
                  <w:tr w:rsidR="006F45D2" w:rsidRPr="006F45D2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6F45D2" w:rsidRDefault="006F45D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שום דבר בחוק זה לא יתפרש כאילו בא לגרוע מסמכותו של בית המשפט לפי פקודת</w:t>
                        </w:r>
                      </w:p>
                      <w:p w:rsidR="006F45D2" w:rsidRDefault="006F45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בזיון בית המשפט 8; אך לא ישא אדם באחריות גם לפי חוק זה וגם לפי פקודת בזיון בית</w:t>
                        </w:r>
                      </w:p>
                      <w:p w:rsidR="006F45D2" w:rsidRPr="006F45D2" w:rsidRDefault="006F45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</w:t>
                        </w:r>
                      </w:p>
                    </w:tc>
                    <w:tc>
                      <w:tcPr>
                        <w:tcW w:w="845" w:type="pct"/>
                      </w:tcPr>
                      <w:p w:rsidR="006F45D2" w:rsidRPr="006F45D2" w:rsidRDefault="006F45D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סמכויות</w:t>
                        </w:r>
                      </w:p>
                    </w:tc>
                  </w:tr>
                  <w:tr w:rsidR="006F45D2" w:rsidRPr="006F45D2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6F45D2" w:rsidRDefault="006F45D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השרים ממונים על ביצוע חוק זה והם רשאים, באישור ועדת הכלכלה של הכנסת,</w:t>
                        </w:r>
                      </w:p>
                      <w:p w:rsidR="006F45D2" w:rsidRPr="006F45D2" w:rsidRDefault="006F45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בכל ענין הנוגע לביצועו.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6F45D2" w:rsidRPr="006F45D2" w:rsidRDefault="006F45D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  <w:tr w:rsidR="006F45D2" w:rsidRPr="006F45D2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6F45D2" w:rsidRDefault="006F45D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מי שערב פרסומו של חוק זה ברשומות עסק כדין בעיסוק הטעון הרשאה לפי סעיף</w:t>
                        </w:r>
                      </w:p>
                      <w:p w:rsidR="006F45D2" w:rsidRDefault="006F45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21(א), יהא רשאי להמשיך בעיסוקו לאחר תחילתו של חוק זה, בתנאים ועד המועד שקבעו</w:t>
                        </w:r>
                      </w:p>
                      <w:p w:rsidR="006F45D2" w:rsidRPr="006F45D2" w:rsidRDefault="006F45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בתקנות באישור ועדת הכלכלה של הכנסת.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6F45D2" w:rsidRPr="006F45D2" w:rsidRDefault="006F45D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6F45D2" w:rsidRDefault="006F45D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649C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74890FC-7152-4003-A1B7-C0C5E86C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649C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7164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B6CFE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8D1F6E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833D02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A656C8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973D2A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6F45D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51</Characters>
  <Application>Microsoft Office Word</Application>
  <DocSecurity>4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9</cp:revision>
  <dcterms:created xsi:type="dcterms:W3CDTF">2008-04-07T11:48:00Z</dcterms:created>
  <dcterms:modified xsi:type="dcterms:W3CDTF">2008-04-07T11:48:00Z</dcterms:modified>
</cp:coreProperties>
</file>