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F52B15" w:rsidRDefault="00F52B15">
      <w:pPr>
        <w:rPr>
          <w:rtl/>
        </w:rPr>
      </w:pPr>
    </w:p>
    <w:p w:rsidR="00F52B15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6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3658" inset="0,0,0,0">
              <w:txbxContent>
                <w:p w:rsidR="00B23755" w:rsidRDefault="00B23755">
                  <w:r>
                    <w:rPr>
                      <w:rtl/>
                    </w:rPr>
                    <w:t>272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59" o:spid="_x0000_s1026" type="#_x0000_t202" style="position:absolute;left:0;text-align:left;margin-left:79.4pt;margin-top:667.6pt;width:415.2pt;height:120.2pt;z-index:3;mso-position-horizontal-relative:page;mso-position-vertical-relative:page" stroked="f">
            <v:textbox style="mso-next-textbox:#_x0000_s23659" inset="0,0,0,0">
              <w:txbxContent>
                <w:p w:rsidR="00B23755" w:rsidRDefault="00B23755">
                  <w:pPr>
                    <w:pStyle w:val="OCRStyle1"/>
                    <w:ind w:left="623"/>
                    <w:rPr>
                      <w:rtl/>
                    </w:rPr>
                  </w:pPr>
                  <w:r>
                    <w:rPr>
                      <w:rtl/>
                    </w:rPr>
                    <w:t>* נתקבל נכנסת ביום כ' באב תשי''ב (11 באוגוסט 1962).</w:t>
                  </w:r>
                </w:p>
                <w:p w:rsidR="00B23755" w:rsidRDefault="00B23755">
                  <w:pPr>
                    <w:pStyle w:val="OCRStyle1"/>
                    <w:ind w:left="61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קובץ התקנות 280 מיום י''ט בניסן תשי"ב (14.4.62) עמ' 764.</w:t>
                  </w:r>
                </w:p>
                <w:p w:rsidR="00B23755" w:rsidRDefault="00B23755">
                  <w:pPr>
                    <w:pStyle w:val="OCRStyle1"/>
                    <w:ind w:left="562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כ"א באב תשי"ב (12 באוגוסט 1962): הצעת החוק ודברי הסבר נתפרסמו</w:t>
                  </w:r>
                </w:p>
                <w:p w:rsidR="00B23755" w:rsidRDefault="00B23755">
                  <w:pPr>
                    <w:pStyle w:val="OCRStyle1"/>
                    <w:ind w:left="79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122 מיום א' בתמוז תשי"ב (24.6.52), עמ' 264.</w:t>
                  </w:r>
                </w:p>
                <w:p w:rsidR="00B23755" w:rsidRDefault="00B23755">
                  <w:pPr>
                    <w:pStyle w:val="OCRStyle1"/>
                    <w:ind w:left="623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מס' 16 מיום י"ב באב תש"ח (17.8.48), תוס' א', עט' 88.</w:t>
                  </w:r>
                </w:p>
                <w:p w:rsidR="00B23755" w:rsidRPr="00F52B15" w:rsidRDefault="00B23755">
                  <w:pPr>
                    <w:pStyle w:val="OCRStyle1"/>
                    <w:ind w:left="626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טס' 16 מיום י"ב באב תש"ח (17.8.48), תוס' א', עמ' .89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60" o:spid="_x0000_s1027" type="#_x0000_t202" style="position:absolute;left:0;text-align:left;margin-left:85.75pt;margin-top:360.9pt;width:484.5pt;height:299.2pt;z-index:2;mso-position-horizontal-relative:page;mso-position-vertical-relative:page" stroked="f">
            <v:textbox style="mso-next-textbox:#_x0000_s23660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547"/>
                    <w:gridCol w:w="1263"/>
                  </w:tblGrid>
                  <w:tr w:rsidR="00B23755" w:rsidRPr="00F52B1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23755" w:rsidRDefault="00B23755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בחוק זה -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"בנק" פירושו - חברה המנהלת עסקי בנקאות או המשתמשת במלה בנק, או בכל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מלה הנגזרת ממנה/ כחלק מן השם שבו היא מנהלת עסקיה, וכולל אגודה שיתופית המנהלת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עסקי בנקאות :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 בנק" פירושו כמשמעותו בפקודת שטרי בנק, תש"ח-1948 2 :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"שטר בנק ישן" פירושו - שטר בנק שעל פי לשונו מתחייב בנק אנגלו-פלשתינה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בערבון מוגבל בתשלום הסכום הנקוב בו בלירות ארץ ישראליות או במילים :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:שטר בנק חדש" פירושו - שטר בנק שעל פי לשונו מתחייב בנק לאומי לישראל</w:t>
                        </w:r>
                      </w:p>
                      <w:p w:rsidR="00B23755" w:rsidRPr="00F52B1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בערבון מוגבל בתשלום הסכום הנקוב בו בלירות ישראליות או בפרוטות.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23755" w:rsidRPr="00F52B1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</w:tr>
                  <w:tr w:rsidR="00B23755" w:rsidRPr="00F52B1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2375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2* על אף האמור בסעיף 3 לפקודת המטבע, תש"ח-31948, לא תהיה עוד הצעת שטר</w:t>
                        </w:r>
                      </w:p>
                      <w:p w:rsidR="00B23755" w:rsidRPr="00F52B1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ישן הצעת מטבע חוקית.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2375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הצעת מטבע</w:t>
                        </w:r>
                      </w:p>
                      <w:p w:rsidR="00B23755" w:rsidRPr="00F52B1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חוקית</w:t>
                        </w:r>
                      </w:p>
                    </w:tc>
                  </w:tr>
                  <w:tr w:rsidR="00B23755" w:rsidRPr="00F52B15">
                    <w:trPr>
                      <w:jc w:val="right"/>
                    </w:trPr>
                    <w:tc>
                      <w:tcPr>
                        <w:tcW w:w="4283" w:type="pct"/>
                      </w:tcPr>
                      <w:p w:rsidR="00B2375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מחלקת ההוצאה של בנק לאומי לישראל בערבון מוגבל תמסור, באמצעות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בנק, שטרי בנק חדשים חלף שטרי בנק ישנים, והסכום הנקוב בשטרי הבנק החדשים בלירות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ישראליות או בפרוטות יהא שווה לסכום של לירות ארץ ישראליות או מילים הנקוב בשטרי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הבנק הישנים שנמסרו לה.</w:t>
                        </w:r>
                      </w:p>
                      <w:p w:rsidR="00B2375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החלפת שטרי בנק כאמור תהיה עד יום ל' בסיון תשי"ב (23 ביוני 1952), ואחרי</w:t>
                        </w:r>
                      </w:p>
                      <w:p w:rsidR="00B23755" w:rsidRPr="00F52B15" w:rsidRDefault="00B23755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המועד האמור לא יהא עוד בנק לאומי לישראל בערבון מוגבל חייב בכל תשלום על פי שטר</w:t>
                        </w:r>
                      </w:p>
                    </w:tc>
                    <w:tc>
                      <w:tcPr>
                        <w:tcW w:w="717" w:type="pct"/>
                      </w:tcPr>
                      <w:p w:rsidR="00B2375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</w:t>
                        </w:r>
                      </w:p>
                      <w:p w:rsidR="00B23755" w:rsidRPr="00F52B15" w:rsidRDefault="00B23755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שטרי בנק</w:t>
                        </w:r>
                      </w:p>
                    </w:tc>
                  </w:tr>
                </w:tbl>
                <w:p w:rsidR="00B23755" w:rsidRDefault="00B2375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661" o:spid="_x0000_s1028" type="#_x0000_t202" style="position:absolute;left:0;text-align:left;margin-left:109.3pt;margin-top:319.3pt;width:342.75pt;height:33.05pt;z-index:1;mso-position-horizontal-relative:page;mso-position-vertical-relative:page" stroked="f">
            <v:textbox style="mso-next-textbox:#_x0000_s23661" inset="0,0,0,0">
              <w:txbxContent>
                <w:p w:rsidR="00B23755" w:rsidRPr="00F52B15" w:rsidRDefault="00B23755">
                  <w:pPr>
                    <w:pStyle w:val="OCRStyle1"/>
                    <w:ind w:left="328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להחלפת שטרי בנק ומילווה חוגה, תשי"ב-1952 **</w:t>
                  </w:r>
                </w:p>
              </w:txbxContent>
            </v:textbox>
            <w10:wrap anchorx="page" anchory="page"/>
          </v:shape>
        </w:pict>
      </w:r>
    </w:p>
    <w:p w:rsidR="007146B7" w:rsidRDefault="007146B7">
      <w:pPr>
        <w:rPr>
          <w:rtl/>
        </w:rPr>
      </w:pPr>
      <w:r>
        <w:rPr>
          <w:rtl/>
        </w:rPr>
        <w:br w:type="page"/>
      </w:r>
    </w:p>
    <w:p w:rsidR="007146B7" w:rsidRDefault="00000000">
      <w:pPr>
        <w:rPr>
          <w:rtl/>
        </w:rPr>
      </w:pPr>
      <w:r>
        <w:pict>
          <v:shape id="_x0000_s236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662" inset="0,0,0,0">
              <w:txbxContent>
                <w:p w:rsidR="00B23755" w:rsidRDefault="00B23755">
                  <w:r>
                    <w:rPr>
                      <w:rtl/>
                    </w:rPr>
                    <w:t>273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63" o:spid="_x0000_s1030" type="#_x0000_t202" style="position:absolute;left:0;text-align:left;margin-left:369.8pt;margin-top:758.1pt;width:188.3pt;height:27.5pt;z-index:6;mso-position-horizontal-relative:page;mso-position-vertical-relative:page" stroked="f">
            <v:textbox style="mso-next-textbox:#_x0000_s23663" inset="0,0,0,0">
              <w:txbxContent>
                <w:p w:rsidR="00B23755" w:rsidRDefault="00B237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3664" o:spid="_x0000_s1031" type="#_x0000_t202" style="position:absolute;left:0;text-align:left;margin-left:71.6pt;margin-top:55.4pt;width:488.65pt;height:690.8pt;z-index:5;mso-position-horizontal-relative:page;mso-position-vertical-relative:page" stroked="f">
            <v:textbox style="mso-next-textbox:#_x0000_s23664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27"/>
                    <w:gridCol w:w="7557"/>
                  </w:tblGrid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ישן: אולם שר האוצר רשאי' לפי שיקול דעתו' להורות למחלקת ההוצאה להחליף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שטרי בנק ישנים לאחר המועד האמור, ובלבד שמי שביקש להחליפם -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החזיק בהם בישראל לפגי יום ל' בסיון תשי"ב (23 ביוני 1952)" והודיע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רצונו להחליף את שטרי הבנק האמורים לא יאוחר מתום חמישה ימים מיום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חוק זה בכנסת, למחלקת ההוצאה, והוכח להנחת דעתו של שר האוצר שלא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החליף את השטרות האמורים בעוד מועד מסיבות שאין לו שליטה עליהן ו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החזיק בהם בחוץ-לארץ לפני יום ל' בסיון תשי"ב (23 ביוני 1952)" והודיע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רצונו להחליף את שטרי הבנק האמורים לא יאוחר מתום חמישה ימים מיום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חוק זה בכנסת, לנציגות ישראל בחוץ-לארץ, והוכח להנחת דעתו של שר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האוצר שלא החליף את השטרות האמורים בעוד מועד מסיבות שאין לו שליטה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עליהן, הכל בכפוף להוראות סעיף 11.</w:t>
                        </w:r>
                      </w:p>
                    </w:tc>
                  </w:tr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מילויה חובה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מבעל שטרי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בנק ישנים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המוסר שטר בנק ישן, שהסכום הנקוב בו הוא חמש" עשר או חמישים לירות ארץ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ישראליות להחלפה בשטר בנק חדש, ילווה למדינת ישראל, בתנאים המפורטים בסעיף ,8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סכום השווה לעשרה אחוזים ממאה של הסכום הנקוב בשטר הבנק הישן ; הוראה זו לא תחול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בנק לגבי שטרי בנק שהיו ברשותו בגמר עסקיו ביום ט"ו בסיון תשי"ב (8 ביוני 1952).</w:t>
                        </w:r>
                      </w:p>
                    </w:tc>
                  </w:tr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מילווה חובה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מבעל חשבון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בבנק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חשבון בבנק, שהראה בגמר עסקי הבנק ביום ט"ו בסיון תשי"ב (8 ביוני 1952) יתרה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לזכות בעליו בסכום של חמישים לירות ישראליות או יותר, אף אם חשבון אחר באותו בנק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הראה יתרה לחובתו, ילווה בעל החשבון למדינת ישראל, בתנאים המפורטים בסעיף 8" סכום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השווה לעשרה אחוזים ממאה של היתרה העומדת לזכותו כאמור.</w:t>
                        </w:r>
                      </w:p>
                    </w:tc>
                  </w:tr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גביית חמילווה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מבעל שטרי בנק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(א) לא ימסור בנק שטר בנק חדש, ולא יזכה חשבון, חלף שטר ישן, אלא לאחר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שגבה ממוסר שטר הבנק הישן את הסכום שהמוסר חייב להלוות למדינת ישראל לפי סעיף .4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הבנק על גביית הסכום האמור יהא ראיה חותכת לקבלת המילווה על ידי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מדינת ישראל : האישור פטור ממם בולים.</w:t>
                        </w:r>
                      </w:p>
                    </w:tc>
                  </w:tr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Pr="007146B7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פטור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סעיף 5 לא יחול על חשבונות של ארגון האומות המאוחדות, של מדינות חוץ ושל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נציגויות של מדינות זרות : ולא יחול על חשבונות ששר האוצר נקב אותם, באישור ועדת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הכספים של הכנסת שיפורסם ברשומות.</w:t>
                        </w:r>
                      </w:p>
                    </w:tc>
                  </w:tr>
                  <w:tr w:rsidR="00B23755" w:rsidRPr="007146B7">
                    <w:trPr>
                      <w:jc w:val="right"/>
                    </w:trPr>
                    <w:tc>
                      <w:tcPr>
                        <w:tcW w:w="747" w:type="pct"/>
                      </w:tcPr>
                      <w:p w:rsidR="00B23755" w:rsidRPr="007146B7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תנאי המילווה</w:t>
                        </w:r>
                      </w:p>
                    </w:tc>
                    <w:tc>
                      <w:tcPr>
                        <w:tcW w:w="4253" w:type="pct"/>
                      </w:tcPr>
                      <w:p w:rsidR="00B23755" w:rsidRDefault="00B23755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ואלה הם תנאי המילווה לפי הסעיפים 4 ו-5: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הממשלה תפדה, בתוך כל תקופה של שנים עשר חודש" המתחילה באחד ביולי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כל שנה, החל מיום י"א בתמוז תשט"ו (1 ביולי 1955) ועד ליום י"ג בתמוז תשכ"ו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1966), את החלק השנים עשר של סך כל המילווים שניתנו לפי חוק זה ושטרם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נפדו ביום יי בתמוז תשט"ו (30 ביוני 1955) ו שר האוצר יקבע בתקנות את מועדי הפדיון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בתוך התקופות האמורות, את דרכי הפדיון ואת מקומו.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הממשלה, באישור ועדת הכספים של הכנסת, רשאית לפדות כל מילווח, מלו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מקצתו, לפני המועד הנועד לפדיונו לפי סעיף קטן (א); אולם פדיון כאמור שייעשה אחרי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יום י' בתמוז תשט"ו (30 ביוני 1955), ייזקף על חשבון אותו חלק מסך כל המילווים שהמועד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הנועד לפדיונו על פי סעיף קטן (א) הוא המאוחר ביותר.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הממשלה, באישור ועדת הכספים של הכנסת, רשאית, עד יום י"א בתמוז תשט"ו</w:t>
                        </w:r>
                      </w:p>
                      <w:p w:rsidR="00B23755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 ביולי 1955) ,לפדות מסך כל המילווים שניתנו על ידי אדם פלוני - להוציא מילווה</w:t>
                        </w:r>
                      </w:p>
                      <w:p w:rsidR="00B23755" w:rsidRPr="007146B7" w:rsidRDefault="00B23755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בסכום שהוא פחות מ-5 לירות - כל סכום העודף על מספר לירות המתחלק, בלי שבר,</w:t>
                        </w:r>
                      </w:p>
                    </w:tc>
                  </w:tr>
                </w:tbl>
                <w:p w:rsidR="00B23755" w:rsidRDefault="00B2375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5557E3" w:rsidRDefault="005557E3">
      <w:pPr>
        <w:rPr>
          <w:rtl/>
        </w:rPr>
      </w:pPr>
      <w:r>
        <w:rPr>
          <w:rtl/>
        </w:rPr>
        <w:br w:type="page"/>
      </w:r>
    </w:p>
    <w:p w:rsidR="005557E3" w:rsidRDefault="00000000">
      <w:pPr>
        <w:rPr>
          <w:rtl/>
        </w:rPr>
      </w:pPr>
      <w:r>
        <w:pict>
          <v:shape id="_x0000_s236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23665" inset="0,0,0,0">
              <w:txbxContent>
                <w:p w:rsidR="00B23755" w:rsidRDefault="00B23755">
                  <w:r>
                    <w:rPr>
                      <w:rtl/>
                    </w:rPr>
                    <w:t>274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66" o:spid="_x0000_s1033" type="#_x0000_t202" style="position:absolute;left:0;text-align:left;margin-left:84.05pt;margin-top:722.05pt;width:397pt;height:61.8pt;z-index:9;mso-position-horizontal-relative:page;mso-position-vertical-relative:page" stroked="f">
            <v:textbox style="mso-next-textbox:#_x0000_s23666" inset="0,0,0,0">
              <w:txbxContent>
                <w:p w:rsidR="00B23755" w:rsidRDefault="00B23755">
                  <w:pPr>
                    <w:pStyle w:val="OCRStyle3"/>
                    <w:ind w:left="25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1188 מיום 6.11.41, תוס' 2, עמ' 1880.</w:t>
                  </w:r>
                </w:p>
                <w:p w:rsidR="00B23755" w:rsidRPr="005557E3" w:rsidRDefault="00B23755">
                  <w:pPr>
                    <w:pStyle w:val="OCRStyle3"/>
                    <w:ind w:left="25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קובץ התקנות 277 מיום ט"ו בסיון תשי"ב (9.6.52), עמ' .1028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67" o:spid="_x0000_s1034" type="#_x0000_t202" style="position:absolute;left:0;text-align:left;margin-left:73.35pt;margin-top:77.75pt;width:500.35pt;height:642.9pt;z-index:8;mso-position-horizontal-relative:page;mso-position-vertical-relative:page" stroked="f">
            <v:textbox style="mso-next-textbox:#_x0000_s23667" inset="0,0,0,0">
              <w:txbxContent>
                <w:tbl>
                  <w:tblPr>
                    <w:tblW w:w="444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722"/>
                    <w:gridCol w:w="1375"/>
                  </w:tblGrid>
                  <w:tr w:rsidR="00B23755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לחמש : הפדיון יהיה במתן שובר מסים על שם אותו אדם בסכום הנפדה, והשובר יתקבל על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אוצר המדינה ועל ידי רשות מקומית בסכום הנקוב בו לסילוק מס או תשלום אחר המגיע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לאוצר המדינה או לרשות המקומית מן האדם הנקוב בשובר: המועד והתנאים לשימוש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בשובר כאמור יקבע שר האוצר באישור ועדת הכספים של הכנסת לפני הוצאת שובר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המסים.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לאחר שהוצאו שוברי מסים כאמור בסעיף קטן (ג), יהיה דינם של אישורים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קבלת מילווה לפי סעיף 6 (ב) שהסכום הנקוב בהם הוא פחות מ-5 לירות' כדין שוברי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מסים.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אוצר המדינה ישלם לרשות מקומית, כנגד מסירת שוברי מסים שנתקבלו על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 הרשות המקומית' לסילוק מס או תשלום אחר כאמור בסעיף קטן (ג), את הסכום הנקוב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בשוברי מסים אלה.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המילווה, פרט לסכום שייפדה לפי סעיף קטן (ג) ו-(ד), ישא ריבית של ארבעה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אחוזים לשנה.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(ז) שר האוצר רשאי לקבוע בתקנות את אופן תשלומה של הקרן והריבית לפי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זה, ובין השאר רשאי הוא לקבוע: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את מועד הפדיון של הריבית, את דרכי הפדיון ואת מקומו ו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את החלפתם של האישורים על קבלת מילווה בתעודות מילווה, את צורתן,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תכנן ודרכי העברתן של תעודות אלה, וכן את ערכן הנקוב בכפוף להוראות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(ג) ו-(ד).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הקרן והריבית של מילווה לפי חוק זה וכל ההוצאות הכרוכות בביצועו ישולמו מתוך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הכנסותיה הכלליות ומתוך רכושה של המדינה.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תשלום ובטחון</w:t>
                        </w: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החובה לתת מילווה לפי חוק זה תחול על אף כל איסור או הגבלה בחוק אחר או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הנבלות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חוקיות</w:t>
                        </w: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11. שטר בנק ישן הנמצא בחוץ לארץ לא יוחלף על פי חוק זה, אלא לאחר שהוכח להנחת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דעתו של שר האוצר, או של מי שהוסמך על ידיו, כי שטר הבנק הישן הוצא מישראל כחוק.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חחלפת שמרי בנק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בחוץ לארץ</w:t>
                        </w: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דין עבירה על הוראה מהוראות חוק זה או מן התקנות שהותקנו או מן הצווים שניתנו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פיו, כדין עבירה על תקנות ההגנה (כספים), 1941 1.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עבירה</w:t>
                        </w: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כל מקום, מחוץ לחוק זה, שבו מדובר או ידובר במיל, לכל מטרה שהיא, ייחשב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כאילו מדובר בפרוטה, אם לא נאמר במפורש שהכוונה היא למיל ולא לפרוטה.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השוואת מונחי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המטבע</w:t>
                        </w:r>
                      </w:p>
                    </w:tc>
                  </w:tr>
                  <w:tr w:rsidR="00B23755" w:rsidRPr="005557E3">
                    <w:trPr>
                      <w:jc w:val="right"/>
                    </w:trPr>
                    <w:tc>
                      <w:tcPr>
                        <w:tcW w:w="4244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14, היה אדם חייב או רשאי לעשות דבר מסויים במועד מסויים על פי חוק אחר וכן על פי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מסמך או על פי הסכם, ובגלל הוראות חוק זה, או תקנות-שעת-חירום (החלפת שטרי בנק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ומילווה חובה), תשי"ב-21952, לא ניתן לו מטעם המתקבל על הדעת לעשות אותו דבר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באותו מועד, יהא בית המשפט רשאי, בצו, להאריך אותו מועד או ליתן לו כל סעד אחר :</w:t>
                        </w:r>
                      </w:p>
                      <w:p w:rsidR="00B23755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אולם בית המשפט לא יאריך כל מועד הקבוע בחוק זה ולא מועד לפרעון שטר, ולא יתן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סעד אחר בענינים אלה.</w:t>
                        </w:r>
                      </w:p>
                    </w:tc>
                    <w:tc>
                      <w:tcPr>
                        <w:tcW w:w="756" w:type="pct"/>
                      </w:tcPr>
                      <w:p w:rsidR="00B23755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הארכת מועדים</w:t>
                        </w:r>
                      </w:p>
                      <w:p w:rsidR="00B23755" w:rsidRPr="005557E3" w:rsidRDefault="00B23755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ומתן סעד</w:t>
                        </w:r>
                      </w:p>
                    </w:tc>
                  </w:tr>
                </w:tbl>
                <w:p w:rsidR="00B23755" w:rsidRDefault="00B2375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B23755" w:rsidRDefault="00B23755">
      <w:pPr>
        <w:rPr>
          <w:rtl/>
        </w:rPr>
      </w:pPr>
      <w:r>
        <w:rPr>
          <w:rtl/>
        </w:rPr>
        <w:br w:type="page"/>
      </w:r>
    </w:p>
    <w:p w:rsidR="00B23755" w:rsidRDefault="00000000">
      <w:pPr>
        <w:rPr>
          <w:rtl/>
        </w:rPr>
      </w:pPr>
      <w:r>
        <w:pict>
          <v:shape id="_x0000_s23668" o:spid="_x0000_s1035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23668" inset="0,0,0,0">
              <w:txbxContent>
                <w:p w:rsidR="00B23755" w:rsidRDefault="00B23755">
                  <w:r>
                    <w:rPr>
                      <w:rtl/>
                    </w:rPr>
                    <w:t>275                                          ספר החוקים 105                    כ"ט באב התשי"ב 20.08.1952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69" o:spid="_x0000_s1036" type="#_x0000_t202" style="position:absolute;left:0;text-align:left;margin-left:364.85pt;margin-top:756pt;width:187.3pt;height:30.9pt;z-index:15;mso-position-horizontal-relative:page;mso-position-vertical-relative:page" stroked="f">
            <v:textbox style="mso-next-textbox:#_x0000_s23669" inset="0,0,0,0">
              <w:txbxContent>
                <w:p w:rsidR="00B23755" w:rsidRDefault="00B237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  <w:r>
        <w:pict>
          <v:shape id="_x0000_s23670" o:spid="_x0000_s1037" type="#_x0000_t202" style="position:absolute;left:0;text-align:left;margin-left:189pt;margin-top:624.9pt;width:74.65pt;height:45.95pt;z-index:14;mso-position-horizontal-relative:page;mso-position-vertical-relative:page" stroked="f">
            <v:textbox style="mso-next-textbox:#_x0000_s23670" inset="0,0,0,0">
              <w:txbxContent>
                <w:p w:rsidR="00B23755" w:rsidRDefault="00B23755">
                  <w:pPr>
                    <w:pStyle w:val="OCRStyle4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B23755" w:rsidRDefault="00B23755">
                  <w:pPr>
                    <w:pStyle w:val="OCRStyle4"/>
                    <w:ind w:left="90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1" o:spid="_x0000_s1038" type="#_x0000_t202" style="position:absolute;left:0;text-align:left;margin-left:294.55pt;margin-top:633.65pt;width:111.65pt;height:39.2pt;z-index:13;mso-position-horizontal-relative:page;mso-position-vertical-relative:page" stroked="f">
            <v:textbox style="mso-next-textbox:#_x0000_s23671" inset="0,0,0,0">
              <w:txbxContent>
                <w:p w:rsidR="00B23755" w:rsidRDefault="00B23755">
                  <w:pPr>
                    <w:pStyle w:val="OCRStyle4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B23755" w:rsidRDefault="00B23755">
                  <w:pPr>
                    <w:pStyle w:val="OCRStyle4"/>
                    <w:ind w:left="38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2" o:spid="_x0000_s1039" type="#_x0000_t202" style="position:absolute;left:0;text-align:left;margin-left:414.7pt;margin-top:661.15pt;width:135.25pt;height:63.95pt;z-index:12;mso-position-horizontal-relative:page;mso-position-vertical-relative:page" stroked="f">
            <v:textbox style="mso-next-textbox:#_x0000_s23672" inset="0,0,0,0">
              <w:txbxContent>
                <w:p w:rsidR="00B23755" w:rsidRDefault="00B23755">
                  <w:pPr>
                    <w:pStyle w:val="OCRStyle4"/>
                    <w:ind w:left="353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B23755" w:rsidRDefault="00B23755">
                  <w:pPr>
                    <w:pStyle w:val="OCRStyle4"/>
                    <w:ind w:left="45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B23755" w:rsidRDefault="00B23755">
                  <w:pPr>
                    <w:pStyle w:val="OCRStyle4"/>
                    <w:ind w:left="126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673" o:spid="_x0000_s1040" type="#_x0000_t202" style="position:absolute;left:0;text-align:left;margin-left:81.5pt;margin-top:66.15pt;width:484.5pt;height:553.6pt;z-index:11;mso-position-horizontal-relative:page;mso-position-vertical-relative:page" stroked="f">
            <v:textbox style="mso-next-textbox:#_x0000_s23673" inset="0,0,0,0">
              <w:txbxContent>
                <w:tbl>
                  <w:tblPr>
                    <w:tblW w:w="444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6"/>
                    <w:gridCol w:w="7554"/>
                  </w:tblGrid>
                  <w:tr w:rsidR="00B23755" w:rsidRPr="00B2375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מילויה חובה</w:t>
                        </w:r>
                      </w:p>
                      <w:p w:rsidR="00B23755" w:rsidRP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ופקדונות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15. (א) קיבל אדם, למעט בנק, יפני יום ט"ז בסיון תשי"ב (9 ביוני 1952) סכום כסף,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הן במזומנים והן בדרך זיכוי חשבונו בבנק, שלא בדרך הלוואה, מפרעה, מקדמה או כיוצא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בזה, אלא על מנת להחזיקו או לשלמו לפי הוראות פלוני, או על מנת להחזיקו לטובת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פלוני מבלי שתהיה לו רשות להשתמש באותו סכום לטובתו הוא, ועקב תקנות-שעת-חירום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(החלפת שטרי בנק ומילווה חובה), תשי"ב-1952, או עקב חוק זה נתחייב במתן מילווה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מאותו סכום, בין שהחזיקו במזומנים באותו מועד ובין שהחזיקו בחשבון בבנק, יצא אותו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אדם ידי חובתו לגבי כל אדם שממנו קיבל את הכסף או שלזכותו עומד סכום הכסף או כל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חלק ממנו, גם אם נתן לו 90 אחוז מן הסכום במזומנים בצירוף 10 אחוזים מאותו סכום בזכות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למילווה : הציע האדם תשלום בדרך האמורה ומי שהוצע לו כך סירב לקבלו לא יהא המציע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אחראי בעד אי תשלום כל זמן הסירוב.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יקבע בתקנות את דרכי העברת הזכות למילווה לענין סעיף זה.</w:t>
                        </w:r>
                      </w:p>
                      <w:p w:rsidR="00B23755" w:rsidRP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זה אינן באות לגרוע מסמכויותיו של שר האוצר לפי סעיף 7.</w:t>
                        </w:r>
                      </w:p>
                    </w:tc>
                  </w:tr>
                  <w:tr w:rsidR="00B23755" w:rsidRPr="00B2375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23755" w:rsidRP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16. (א) שר האוצר רשאי, בצו -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לקבוע הוראות לביצוע חוק זה ובין השאר הוראות בדבר חיוב חשבון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במילווה חובה לפי סעיף 5 והעברת הסכום שחוייב כאמור לאוצר המדינה :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לקבוע דמי עמלה שישולמו מאוצר המדינה לבנק בעד גביית המילווה לפי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זה :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להסמיך כל אדם לקבוע הוראות לביצוע חוק זה או צו שיינתן על פיו' אם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כלל ואם לענין מסויים או למקום מסויים.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האוצר רשאי, בתקנות, להטיל חובה על כל בנק למסור לו דין וחשבון מלא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החשבונות המתנהלים באותו בנק ושבעליהם נתחייבו במתן מילווה חובה לפי חוק זה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לפי תקנות-שעת-חירום (החלפת שטרי בנק ומילווה חובה), תשי"ב-1952, ולקבוע את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דרכי מסירת הדין וחשבון האמור.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 להעביר לאחר את סמכויותיו לפי חוק זה, כולן או מקצתן,</w:t>
                        </w:r>
                      </w:p>
                      <w:p w:rsid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פרט לסמכות להתקין תקנות ולתת צווים והוראות בעלי פועל תחיקתי. הודעה על העברת</w:t>
                        </w:r>
                      </w:p>
                      <w:p w:rsidR="00B23755" w:rsidRP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 תפורסם ברשומות.</w:t>
                        </w:r>
                      </w:p>
                    </w:tc>
                  </w:tr>
                  <w:tr w:rsidR="00B23755" w:rsidRPr="00B2375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23755" w:rsidRP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החלטת תקנות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17. הוראותיו של חוק זה באות במקום הוראותיהן של תקנות-שעת-חירום (החלפת שטרי</w:t>
                        </w:r>
                      </w:p>
                      <w:p w:rsidR="00B23755" w:rsidRP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בנק ומילווה חובה), תשי"ב-1952, כאילו אותן תקנות היו חוק שתוקן על ידי חוק זה.</w:t>
                        </w:r>
                      </w:p>
                    </w:tc>
                  </w:tr>
                  <w:tr w:rsidR="00B23755" w:rsidRPr="00B23755">
                    <w:trPr>
                      <w:jc w:val="right"/>
                    </w:trPr>
                    <w:tc>
                      <w:tcPr>
                        <w:tcW w:w="713" w:type="pct"/>
                      </w:tcPr>
                      <w:p w:rsidR="00B23755" w:rsidRP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פעולות</w:t>
                        </w:r>
                      </w:p>
                    </w:tc>
                    <w:tc>
                      <w:tcPr>
                        <w:tcW w:w="4287" w:type="pct"/>
                      </w:tcPr>
                      <w:p w:rsidR="00B23755" w:rsidRDefault="00B23755">
                        <w:pPr>
                          <w:pStyle w:val="OCRStyle4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18. פעולה שנעשתה לפני תחילת תקפו של חוק זה, ושהיתה נעשית כדיו אילו חוק זה</w:t>
                        </w:r>
                      </w:p>
                      <w:p w:rsidR="00B23755" w:rsidRPr="00B23755" w:rsidRDefault="00B23755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עמד אותה שעה בתקפו, רואים אותה כאילו נעשתה כדין.</w:t>
                        </w:r>
                      </w:p>
                    </w:tc>
                  </w:tr>
                </w:tbl>
                <w:p w:rsidR="00B23755" w:rsidRDefault="00B23755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F52B15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52B1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A9F969A-D0F4-401C-A9AE-A9729DC47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F52B15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7146B7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5557E3"/>
    <w:rPr>
      <w:rFonts w:ascii="Arial" w:hAnsi="Arial" w:cs="Arial"/>
      <w:sz w:val="20"/>
      <w:szCs w:val="20"/>
    </w:rPr>
  </w:style>
  <w:style w:type="paragraph" w:customStyle="1" w:styleId="OCRStyle4">
    <w:name w:val="OCR Style #4"/>
    <w:basedOn w:val="a"/>
    <w:rsid w:val="00B2375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24</Characters>
  <Application>Microsoft Office Word</Application>
  <DocSecurity>4</DocSecurity>
  <Lines>1</Lines>
  <Paragraphs>1</Paragraphs>
  <ScaleCrop>false</ScaleCrop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5</cp:revision>
  <dcterms:created xsi:type="dcterms:W3CDTF">2008-04-06T18:34:00Z</dcterms:created>
  <dcterms:modified xsi:type="dcterms:W3CDTF">2008-04-06T18:34:00Z</dcterms:modified>
</cp:coreProperties>
</file>