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45CD3" w:rsidRDefault="00945CD3">
      <w:pPr>
        <w:rPr>
          <w:rtl/>
        </w:rPr>
      </w:pPr>
    </w:p>
    <w:p w:rsidR="00945CD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74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674" inset="0,0,0,0">
              <w:txbxContent>
                <w:p w:rsidR="008106F8" w:rsidRDefault="008106F8">
                  <w:r>
                    <w:rPr>
                      <w:rtl/>
                    </w:rPr>
                    <w:t>51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5" o:spid="_x0000_s1026" type="#_x0000_t202" style="position:absolute;left:0;text-align:left;margin-left:150.6pt;margin-top:627.85pt;width:409.05pt;height:142.75pt;z-index:4;mso-position-horizontal-relative:page;mso-position-vertical-relative:page" stroked="f">
            <v:textbox style="mso-next-textbox:#_x0000_s23675" inset="0,0,0,0">
              <w:txbxContent>
                <w:p w:rsidR="008106F8" w:rsidRDefault="008106F8">
                  <w:pPr>
                    <w:pStyle w:val="OCRStyle1"/>
                    <w:ind w:left="3514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תוספת</w:t>
                  </w:r>
                </w:p>
                <w:p w:rsidR="008106F8" w:rsidRDefault="008106F8">
                  <w:pPr>
                    <w:pStyle w:val="OCRStyle1"/>
                    <w:ind w:left="3456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8106F8" w:rsidRDefault="008106F8">
                  <w:pPr>
                    <w:pStyle w:val="OCRStyle1"/>
                    <w:ind w:left="3262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אמנה נוספת</w:t>
                  </w:r>
                </w:p>
                <w:p w:rsidR="008106F8" w:rsidRDefault="008106F8">
                  <w:pPr>
                    <w:pStyle w:val="OCRStyle1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שנעשתה בין ממשלת ישראל מצד אחד, ובין בנק לאומי לישראל בעדכון מוגבל</w:t>
                  </w:r>
                </w:p>
                <w:p w:rsidR="008106F8" w:rsidRDefault="008106F8">
                  <w:pPr>
                    <w:pStyle w:val="OCRStyle1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מצד שני.</w:t>
                  </w:r>
                </w:p>
                <w:p w:rsidR="008106F8" w:rsidRDefault="008106F8">
                  <w:pPr>
                    <w:pStyle w:val="OCRStyle1"/>
                    <w:ind w:left="60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תשי"ד (30 בדצמבר 1953) ; הצעת החוק ודברי הסבר נתפרסמו</w:t>
                  </w:r>
                </w:p>
                <w:p w:rsidR="008106F8" w:rsidRPr="00945CD3" w:rsidRDefault="008106F8">
                  <w:pPr>
                    <w:pStyle w:val="OCRStyle1"/>
                    <w:ind w:left="79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185, תשי"ד, עמ' 43.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6" o:spid="_x0000_s1027" type="#_x0000_t202" style="position:absolute;left:0;text-align:left;margin-left:82.1pt;margin-top:506.45pt;width:471.85pt;height:116.25pt;z-index:3;mso-position-horizontal-relative:page;mso-position-vertical-relative:page" stroked="f">
            <v:textbox style="mso-next-textbox:#_x0000_s23676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7"/>
                    <w:gridCol w:w="7362"/>
                  </w:tblGrid>
                  <w:tr w:rsidR="008106F8" w:rsidRPr="00945CD3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8106F8" w:rsidRPr="00945CD3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רשות לחתום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8106F8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ממשלת ישראל ובנק לאומי לישראל בערבון מוגבל יהיו רשאים לחתום על האמנה</w:t>
                        </w:r>
                      </w:p>
                      <w:p w:rsidR="008106F8" w:rsidRPr="00945CD3" w:rsidRDefault="008106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לפי הנוסח הבא בתוספת לחוק זה (הנוסח החתום ייקרא להלן - האמנה הנוספת).</w:t>
                        </w:r>
                      </w:p>
                    </w:tc>
                  </w:tr>
                  <w:tr w:rsidR="008106F8" w:rsidRPr="00945CD3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8106F8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הוראות</w:t>
                        </w:r>
                      </w:p>
                      <w:p w:rsidR="008106F8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פקודת שטרי</w:t>
                        </w:r>
                      </w:p>
                      <w:p w:rsidR="008106F8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בנק,</w:t>
                        </w:r>
                      </w:p>
                      <w:p w:rsidR="008106F8" w:rsidRPr="00945CD3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תש"ח-1948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8106F8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הוראות פקודת שטרי בנק, תש"ח-1948 1, פרט לסעיפים 13 ו-14 בה, החלות</w:t>
                        </w:r>
                      </w:p>
                      <w:p w:rsidR="008106F8" w:rsidRDefault="008106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הפקודה האמורה, האמנה הנזכרת בה והצדדים לה, יחולו גם לגבי חוק זה, האמנה</w:t>
                        </w:r>
                      </w:p>
                      <w:p w:rsidR="008106F8" w:rsidRPr="00945CD3" w:rsidRDefault="008106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הנוספת והצדדים לה, בתיאומים המחריבים לפי הענין.</w:t>
                        </w:r>
                      </w:p>
                    </w:tc>
                  </w:tr>
                  <w:tr w:rsidR="008106F8" w:rsidRPr="00945CD3">
                    <w:trPr>
                      <w:jc w:val="right"/>
                    </w:trPr>
                    <w:tc>
                      <w:tcPr>
                        <w:tcW w:w="709" w:type="pct"/>
                      </w:tcPr>
                      <w:p w:rsidR="008106F8" w:rsidRPr="00945CD3" w:rsidRDefault="008106F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  <w:tc>
                      <w:tcPr>
                        <w:tcW w:w="4291" w:type="pct"/>
                      </w:tcPr>
                      <w:p w:rsidR="008106F8" w:rsidRPr="00945CD3" w:rsidRDefault="008106F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תקפו של חוק זה הוא מיום כ"ה בטבת תשי"ד (31 בדצמבר 1953).</w:t>
                        </w:r>
                      </w:p>
                    </w:tc>
                  </w:tr>
                </w:tbl>
                <w:p w:rsidR="008106F8" w:rsidRDefault="008106F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77" o:spid="_x0000_s1028" type="#_x0000_t202" style="position:absolute;left:0;text-align:left;margin-left:84.5pt;margin-top:450.4pt;width:60.2pt;height:28.5pt;z-index:2;mso-position-horizontal-relative:page;mso-position-vertical-relative:page" stroked="f">
            <v:textbox style="mso-next-textbox:#_x0000_s23677" inset="0,0,0,0">
              <w:txbxContent>
                <w:p w:rsidR="008106F8" w:rsidRDefault="008106F8">
                  <w:pPr>
                    <w:pStyle w:val="OCRStyle1"/>
                    <w:ind w:left="101"/>
                  </w:pPr>
                  <w:r>
                    <w:rPr>
                      <w:rtl/>
                    </w:rPr>
                    <w:t>מספר 15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8" o:spid="_x0000_s1029" type="#_x0000_t202" style="position:absolute;left:0;text-align:left;margin-left:249.6pt;margin-top:467.65pt;width:194.65pt;height:32.65pt;z-index:1;mso-position-horizontal-relative:page;mso-position-vertical-relative:page" stroked="f">
            <v:textbox style="mso-next-textbox:#_x0000_s23678" inset="0,0,0,0">
              <w:txbxContent>
                <w:p w:rsidR="008106F8" w:rsidRPr="00945CD3" w:rsidRDefault="008106F8">
                  <w:pPr>
                    <w:pStyle w:val="OCRStyle1"/>
                    <w:ind w:left="22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שטרי בנק, תשי"ד-1953 *</w:t>
                  </w:r>
                </w:p>
              </w:txbxContent>
            </v:textbox>
            <w10:wrap anchorx="page" anchory="page"/>
          </v:shape>
        </w:pict>
      </w:r>
    </w:p>
    <w:p w:rsidR="008106F8" w:rsidRDefault="008106F8">
      <w:pPr>
        <w:rPr>
          <w:rtl/>
        </w:rPr>
      </w:pPr>
      <w:r>
        <w:rPr>
          <w:rtl/>
        </w:rPr>
        <w:br w:type="page"/>
      </w:r>
    </w:p>
    <w:p w:rsidR="008106F8" w:rsidRDefault="00000000">
      <w:pPr>
        <w:rPr>
          <w:rtl/>
        </w:rPr>
      </w:pPr>
      <w:r>
        <w:pict>
          <v:shape id="_x0000_s23679" o:spid="_x0000_s1030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3679" inset="0,0,0,0">
              <w:txbxContent>
                <w:p w:rsidR="008106F8" w:rsidRDefault="008106F8">
                  <w:r>
                    <w:rPr>
                      <w:rtl/>
                    </w:rPr>
                    <w:t>52                                           ספר החוקים 141                    ב' בשבט התשי"ד 06.01.1954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0" o:spid="_x0000_s1031" type="#_x0000_t202" style="position:absolute;left:0;text-align:left;margin-left:516pt;margin-top:620.4pt;width:56.65pt;height:15.65pt;z-index:11;mso-position-horizontal-relative:page;mso-position-vertical-relative:page" stroked="f">
            <v:textbox style="mso-next-textbox:#_x0000_s23680" inset="0,0,0,0">
              <w:txbxContent>
                <w:p w:rsidR="008106F8" w:rsidRDefault="008106F8">
                  <w:pPr>
                    <w:pStyle w:val="OCRStyle2"/>
                    <w:ind w:left="65"/>
                  </w:pPr>
                  <w:r>
                    <w:rPr>
                      <w:rtl/>
                    </w:rPr>
                    <w:t>מספר 16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1" o:spid="_x0000_s1032" type="#_x0000_t202" style="position:absolute;left:0;text-align:left;margin-left:217.6pt;margin-top:530.1pt;width:277.4pt;height:78.4pt;z-index:10;mso-position-horizontal-relative:page;mso-position-vertical-relative:page" stroked="f">
            <v:textbox style="mso-next-textbox:#_x0000_s23681" inset="0,0,0,0">
              <w:txbxContent>
                <w:p w:rsidR="008106F8" w:rsidRDefault="008106F8">
                  <w:pPr>
                    <w:pStyle w:val="OCRStyle2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1 ע"ר תש"ח, תוס' אי מס' הו, עמ' 33.</w:t>
                  </w:r>
                </w:p>
                <w:p w:rsidR="008106F8" w:rsidRDefault="008106F8">
                  <w:pPr>
                    <w:pStyle w:val="OCRStyle2"/>
                    <w:ind w:left="45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ס"ח 12, תש"ט, עמ' .53</w:t>
                  </w:r>
                </w:p>
                <w:p w:rsidR="008106F8" w:rsidRDefault="008106F8">
                  <w:pPr>
                    <w:pStyle w:val="OCRStyle2"/>
                    <w:ind w:left="45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80, תשי"א, עמ' .230</w:t>
                  </w:r>
                </w:p>
                <w:p w:rsidR="008106F8" w:rsidRDefault="008106F8">
                  <w:pPr>
                    <w:pStyle w:val="OCRStyle2"/>
                    <w:ind w:left="45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114, תשי"ג, עמ' .23</w:t>
                  </w:r>
                </w:p>
                <w:p w:rsidR="008106F8" w:rsidRPr="008106F8" w:rsidRDefault="008106F8">
                  <w:pPr>
                    <w:pStyle w:val="OCRStyle2"/>
                    <w:ind w:left="45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חוקי א"י, פרק כ"ב, עמ' 155 ; ס"ח 58, תש"י, עט' .316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2" o:spid="_x0000_s1033" type="#_x0000_t202" style="position:absolute;left:0;text-align:left;margin-left:371.05pt;margin-top:490.9pt;width:110.3pt;height:33.65pt;z-index:9;mso-position-horizontal-relative:page;mso-position-vertical-relative:page" stroked="f">
            <v:textbox style="mso-next-textbox:#_x0000_s23682" inset="0,0,0,0">
              <w:txbxContent>
                <w:p w:rsidR="008106F8" w:rsidRDefault="008106F8">
                  <w:pPr>
                    <w:pStyle w:val="OCRStyle2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8106F8" w:rsidRDefault="008106F8">
                  <w:pPr>
                    <w:pStyle w:val="OCRStyle2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3" o:spid="_x0000_s1034" type="#_x0000_t202" style="position:absolute;left:0;text-align:left;margin-left:109.1pt;margin-top:438.8pt;width:96.8pt;height:36.45pt;z-index:8;mso-position-horizontal-relative:page;mso-position-vertical-relative:page" stroked="f">
            <v:textbox style="mso-next-textbox:#_x0000_s23683" inset="0,0,0,0">
              <w:txbxContent>
                <w:p w:rsidR="008106F8" w:rsidRDefault="008106F8">
                  <w:pPr>
                    <w:pStyle w:val="OCRStyle2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8106F8" w:rsidRDefault="008106F8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4" o:spid="_x0000_s1035" type="#_x0000_t202" style="position:absolute;left:0;text-align:left;margin-left:229.5pt;margin-top:443.35pt;width:129.7pt;height:44.75pt;z-index:7;mso-position-horizontal-relative:page;mso-position-vertical-relative:page" stroked="f">
            <v:textbox style="mso-next-textbox:#_x0000_s23684" inset="0,0,0,0">
              <w:txbxContent>
                <w:p w:rsidR="008106F8" w:rsidRDefault="008106F8">
                  <w:pPr>
                    <w:pStyle w:val="OCRStyle2"/>
                    <w:ind w:left="616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8106F8" w:rsidRDefault="008106F8">
                  <w:pPr>
                    <w:pStyle w:val="OCRStyle2"/>
                    <w:ind w:left="810"/>
                    <w:rPr>
                      <w:rtl/>
                    </w:rPr>
                  </w:pPr>
                  <w:r>
                    <w:rPr>
                      <w:rtl/>
                    </w:rPr>
                    <w:t>שר החוץ</w:t>
                  </w:r>
                </w:p>
                <w:p w:rsidR="008106F8" w:rsidRDefault="008106F8">
                  <w:pPr>
                    <w:pStyle w:val="OCRStyle2"/>
                    <w:ind w:left="97"/>
                  </w:pPr>
                  <w:r>
                    <w:rPr>
                      <w:rtl/>
                    </w:rPr>
                    <w:t>ממלא מקום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85" o:spid="_x0000_s1036" type="#_x0000_t202" style="position:absolute;left:0;text-align:left;margin-left:89.9pt;margin-top:65.6pt;width:427.1pt;height:350.45pt;z-index:6;mso-position-horizontal-relative:page;mso-position-vertical-relative:page" stroked="f">
            <v:textbox style="mso-next-textbox:#_x0000_s23685" inset="0,0,0,0">
              <w:txbxContent>
                <w:p w:rsidR="008106F8" w:rsidRDefault="008106F8">
                  <w:pPr>
                    <w:pStyle w:val="OCRStyle2"/>
                    <w:ind w:left="1058"/>
                    <w:rPr>
                      <w:rtl/>
                    </w:rPr>
                  </w:pPr>
                  <w:r>
                    <w:rPr>
                      <w:rtl/>
                    </w:rPr>
                    <w:t>הואיל וביום י"ב באב תש''ח (17 באוגוסט 1948) נעשתה ונחתמה אמנה בין הממשלה</w:t>
                  </w:r>
                </w:p>
                <w:p w:rsidR="008106F8" w:rsidRDefault="008106F8">
                  <w:pPr>
                    <w:pStyle w:val="OCRStyle2"/>
                    <w:ind w:left="493"/>
                    <w:rPr>
                      <w:rtl/>
                    </w:rPr>
                  </w:pPr>
                  <w:r>
                    <w:rPr>
                      <w:rtl/>
                    </w:rPr>
                    <w:t>הזמנית ובין בנק אנגלו-פלשתינה בערבון מוגבל לפי הנוסח הבא בתוספת לפקודת שטרי</w:t>
                  </w:r>
                </w:p>
                <w:p w:rsidR="008106F8" w:rsidRDefault="008106F8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בנק, תש"ח-1948 1, ואותה אמנה תוקנה על ידי אמנות נוספות לפי הנוסח הבא בתוספת</w:t>
                  </w:r>
                </w:p>
                <w:p w:rsidR="008106F8" w:rsidRDefault="008106F8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לחוק שטרי בנק, תש"ט-1949 2, בתוספת לחוק שטרי בנק, תשי"א-1951 3, ובתוספת</w:t>
                  </w:r>
                </w:p>
                <w:p w:rsidR="008106F8" w:rsidRDefault="008106F8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לחוק שטרי בנק, תשי"ג-1952 4, (לאמנה המתוקנת ייקרא להלן - האמנה העיקרית);</w:t>
                  </w:r>
                </w:p>
                <w:p w:rsidR="008106F8" w:rsidRDefault="008106F8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והואיל וביום כ"ו באדר ב' תשי"א (3 באפריל 1941) נתן בית המשפט המחוזי בתל</w:t>
                  </w:r>
                </w:p>
                <w:p w:rsidR="008106F8" w:rsidRDefault="008106F8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אביב-יפו צו בהתאם לסעיף 119 א' לפקודת החברות 5, לפיו בא בנק לאומי לישראל</w:t>
                  </w:r>
                </w:p>
                <w:p w:rsidR="008106F8" w:rsidRDefault="008106F8">
                  <w:pPr>
                    <w:pStyle w:val="OCRStyle2"/>
                    <w:ind w:left="490"/>
                    <w:rPr>
                      <w:rtl/>
                    </w:rPr>
                  </w:pPr>
                  <w:r>
                    <w:rPr>
                      <w:rtl/>
                    </w:rPr>
                    <w:t>בערבון מוגבל במקום בנק אנגלו-פלשתינה בערבון מוגבל לכל דבר וענין, ובכלל זה לצורך</w:t>
                  </w:r>
                </w:p>
                <w:p w:rsidR="008106F8" w:rsidRDefault="008106F8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האמנה האמורה, כאילו שני הבנקים האמורים היו זהים;</w:t>
                  </w:r>
                </w:p>
                <w:p w:rsidR="008106F8" w:rsidRDefault="008106F8">
                  <w:pPr>
                    <w:pStyle w:val="OCRStyle2"/>
                    <w:ind w:left="1062"/>
                    <w:rPr>
                      <w:rtl/>
                    </w:rPr>
                  </w:pPr>
                  <w:r>
                    <w:rPr>
                      <w:rtl/>
                    </w:rPr>
                    <w:t>והואיל וברצון ממשלת ישראל ובנק לאומי לישראל בערבון מוגבל להכניס תיקון</w:t>
                  </w:r>
                </w:p>
                <w:p w:rsidR="008106F8" w:rsidRDefault="008106F8">
                  <w:pPr>
                    <w:pStyle w:val="OCRStyle2"/>
                    <w:ind w:left="486"/>
                    <w:rPr>
                      <w:rtl/>
                    </w:rPr>
                  </w:pPr>
                  <w:r>
                    <w:rPr>
                      <w:rtl/>
                    </w:rPr>
                    <w:t>באמנה העיקרית?</w:t>
                  </w:r>
                </w:p>
                <w:p w:rsidR="008106F8" w:rsidRDefault="008106F8">
                  <w:pPr>
                    <w:pStyle w:val="OCRStyle2"/>
                    <w:ind w:left="1055"/>
                    <w:rPr>
                      <w:rtl/>
                    </w:rPr>
                  </w:pPr>
                  <w:r>
                    <w:rPr>
                      <w:rtl/>
                    </w:rPr>
                    <w:t>לכן הוסכם בזה כדלקמן:</w:t>
                  </w:r>
                </w:p>
                <w:p w:rsidR="008106F8" w:rsidRDefault="008106F8">
                  <w:pPr>
                    <w:pStyle w:val="OCRStyle2"/>
                    <w:ind w:left="1066"/>
                    <w:rPr>
                      <w:rtl/>
                    </w:rPr>
                  </w:pPr>
                  <w:r>
                    <w:rPr>
                      <w:rtl/>
                    </w:rPr>
                    <w:t>1. באמנה נוספת זו יפורש כל מונח כבנוסח האמנה העיקרית ;</w:t>
                  </w:r>
                </w:p>
                <w:p w:rsidR="008106F8" w:rsidRDefault="008106F8">
                  <w:pPr>
                    <w:pStyle w:val="OCRStyle2"/>
                    <w:ind w:left="1051"/>
                    <w:rPr>
                      <w:rtl/>
                    </w:rPr>
                  </w:pPr>
                  <w:r>
                    <w:rPr>
                      <w:rtl/>
                    </w:rPr>
                    <w:t>2. במקום סעיף 16 לאמנה העיקרית יבוא סעיף זה:</w:t>
                  </w:r>
                </w:p>
                <w:p w:rsidR="008106F8" w:rsidRDefault="008106F8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"16. אמנה זו תישאר בת תוקף עד יום ו' בטבת תשט"ו (31 בדצמבר 1954)</w:t>
                  </w:r>
                </w:p>
                <w:p w:rsidR="008106F8" w:rsidRDefault="008106F8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ועד בכלל, בתנאי שהממשלה תהיה רשאית לבטלה לפני כן בסוף כל חודש על</w:t>
                  </w:r>
                </w:p>
                <w:p w:rsidR="008106F8" w:rsidRDefault="008106F8">
                  <w:pPr>
                    <w:pStyle w:val="OCRStyle2"/>
                    <w:ind w:left="1429"/>
                    <w:rPr>
                      <w:rtl/>
                    </w:rPr>
                  </w:pPr>
                  <w:r>
                    <w:rPr>
                      <w:rtl/>
                    </w:rPr>
                    <w:t>ידי מתן הודעה מוקדמת בכתב של לא פחות מחדשיים."</w:t>
                  </w:r>
                </w:p>
                <w:p w:rsidR="008106F8" w:rsidRDefault="008106F8">
                  <w:pPr>
                    <w:pStyle w:val="OCRStyle2"/>
                    <w:ind w:left="1440"/>
                    <w:rPr>
                      <w:rtl/>
                    </w:rPr>
                  </w:pPr>
                  <w:r>
                    <w:rPr>
                      <w:rtl/>
                    </w:rPr>
                    <w:t>ולראיה באו הצדדים על החתום בירושלים ביום (תאריך החתימה)</w:t>
                  </w:r>
                </w:p>
                <w:p w:rsidR="008106F8" w:rsidRDefault="008106F8">
                  <w:pPr>
                    <w:pStyle w:val="OCRStyle2"/>
                    <w:ind w:left="1058"/>
                  </w:pPr>
                  <w:r>
                    <w:rPr>
                      <w:rtl/>
                    </w:rPr>
                    <w:t>בנק לאומי לישראל בערבון מוגבל ממשלת ישראל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45CD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45C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58EC0D-7702-449B-8314-9742F2FD2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45CD3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8106F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2008-04-06T18:39:00Z</dcterms:created>
  <dcterms:modified xsi:type="dcterms:W3CDTF">2008-04-06T18:39:00Z</dcterms:modified>
</cp:coreProperties>
</file>