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B587A" w:rsidRDefault="002B587A">
      <w:pPr>
        <w:rPr>
          <w:rtl/>
        </w:rPr>
      </w:pPr>
    </w:p>
    <w:p w:rsidR="002B587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3796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3796" inset="0,0,0,0">
              <w:txbxContent>
                <w:p w:rsidR="009D1E8F" w:rsidRDefault="009D1E8F">
                  <w:r>
                    <w:rPr>
                      <w:rtl/>
                    </w:rPr>
                    <w:t>129                                          ספר החוקים 744                   ה' באלול התשל"ד 23.08.1974</w:t>
                  </w:r>
                </w:p>
              </w:txbxContent>
            </v:textbox>
            <w10:wrap anchorx="page" anchory="page"/>
          </v:shape>
        </w:pict>
      </w:r>
      <w:r>
        <w:pict>
          <v:shape id="_x0000_s23797" o:spid="_x0000_s1026" type="#_x0000_t202" style="position:absolute;left:0;text-align:left;margin-left:173.45pt;margin-top:650.9pt;width:396pt;height:109.3pt;z-index:3;mso-position-horizontal-relative:page;mso-position-vertical-relative:page" stroked="f">
            <v:textbox style="mso-next-textbox:#_x0000_s23797" inset="0,0,0,0">
              <w:txbxContent>
                <w:p w:rsidR="009D1E8F" w:rsidRDefault="009D1E8F">
                  <w:pPr>
                    <w:pStyle w:val="OCRStyle1"/>
                    <w:ind w:left="8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כ"ה כאב תשל"ד (13 באוגוסט 1974); הצעת החוק ודברי הסבר פורסמו</w:t>
                  </w:r>
                </w:p>
                <w:p w:rsidR="009D1E8F" w:rsidRDefault="009D1E8F">
                  <w:pPr>
                    <w:pStyle w:val="OCRStyle1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בה"ח 1094, תשל"ד, עמ' 43.</w:t>
                  </w:r>
                </w:p>
                <w:p w:rsidR="009D1E8F" w:rsidRDefault="009D1E8F">
                  <w:pPr>
                    <w:pStyle w:val="OCRStyle1"/>
                    <w:ind w:left="86"/>
                    <w:rPr>
                      <w:rtl/>
                    </w:rPr>
                  </w:pPr>
                  <w:r>
                    <w:rPr>
                      <w:rtl/>
                    </w:rPr>
                    <w:t>1 ס"ח תשי"ט, עמ' 286.</w:t>
                  </w:r>
                </w:p>
                <w:p w:rsidR="009D1E8F" w:rsidRDefault="009D1E8F">
                  <w:pPr>
                    <w:pStyle w:val="OCRStyle1"/>
                    <w:ind w:left="86"/>
                    <w:rPr>
                      <w:rtl/>
                    </w:rPr>
                  </w:pPr>
                  <w:r>
                    <w:rPr>
                      <w:rtl/>
                    </w:rPr>
                    <w:t>2 ע"ר 1947, תוס' 1, עמ' .262</w:t>
                  </w:r>
                </w:p>
                <w:p w:rsidR="009D1E8F" w:rsidRDefault="009D1E8F">
                  <w:pPr>
                    <w:pStyle w:val="OCRStyle1"/>
                    <w:ind w:left="86"/>
                  </w:pPr>
                  <w:r>
                    <w:rPr>
                      <w:rtl/>
                    </w:rPr>
                    <w:t xml:space="preserve">3 ע"ר 1945, תוס' 1, עמ' 1. </w:t>
                  </w:r>
                </w:p>
              </w:txbxContent>
            </v:textbox>
            <w10:wrap anchorx="page" anchory="page"/>
          </v:shape>
        </w:pict>
      </w:r>
      <w:r>
        <w:pict>
          <v:shape id="_x0000_s23798" o:spid="_x0000_s1027" type="#_x0000_t202" style="position:absolute;left:0;text-align:left;margin-left:132.25pt;margin-top:116.3pt;width:436.4pt;height:529.45pt;z-index:2;mso-position-horizontal-relative:page;mso-position-vertical-relative:page" stroked="f">
            <v:textbox style="mso-next-textbox:#_x0000_s23798" inset="0,0,0,0">
              <w:txbxContent>
                <w:tbl>
                  <w:tblPr>
                    <w:tblW w:w="442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48"/>
                    <w:gridCol w:w="6888"/>
                  </w:tblGrid>
                  <w:tr w:rsidR="009D1E8F" w:rsidRPr="002B587A">
                    <w:trPr>
                      <w:jc w:val="right"/>
                    </w:trPr>
                    <w:tc>
                      <w:tcPr>
                        <w:tcW w:w="660" w:type="pct"/>
                      </w:tcPr>
                      <w:p w:rsidR="009D1E8F" w:rsidRDefault="009D1E8F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תיקון</w:t>
                        </w:r>
                      </w:p>
                      <w:p w:rsidR="009D1E8F" w:rsidRPr="002B587A" w:rsidRDefault="009D1E8F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סעיף 5</w:t>
                        </w:r>
                      </w:p>
                    </w:tc>
                    <w:tc>
                      <w:tcPr>
                        <w:tcW w:w="4340" w:type="pct"/>
                      </w:tcPr>
                      <w:p w:rsidR="009D1E8F" w:rsidRDefault="009D1E8F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במקום סעיף 5(ב) ו- (ג) לחוק שירות בטחון, תשי"ט-1959 [נוסח משולב]ג</w:t>
                        </w:r>
                      </w:p>
                      <w:p w:rsidR="009D1E8F" w:rsidRDefault="009D1E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החוק העיקרי), יבוא :</w:t>
                        </w:r>
                      </w:p>
                      <w:p w:rsidR="009D1E8F" w:rsidRDefault="009D1E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הסמכות הנתונה לפוקר לפי סעיף קטן (א) נתונה לו גם לגבי יוצא צבא</w:t>
                        </w:r>
                      </w:p>
                      <w:p w:rsidR="009D1E8F" w:rsidRDefault="009D1E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ששירת שירות סדיר, או היה נמנה עם כוחות המילואים, וניתן לו פטור משירות</w:t>
                        </w:r>
                      </w:p>
                      <w:p w:rsidR="009D1E8F" w:rsidRDefault="009D1E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סדיר או משירות מילואים מחמת שנמצא בלתי כשר לשירות או בלתי כשר</w:t>
                        </w:r>
                      </w:p>
                      <w:p w:rsidR="009D1E8F" w:rsidRDefault="009D1E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ארעית לשירות.</w:t>
                        </w:r>
                      </w:p>
                      <w:p w:rsidR="009D1E8F" w:rsidRDefault="009D1E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מי שנמצא בלתי כשר לשירות ובבדיקה חוזרת נמצא כשר לשירות, הרי</w:t>
                        </w:r>
                      </w:p>
                      <w:p w:rsidR="009D1E8F" w:rsidRDefault="009D1E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טרם נקרא לשירות סדיר, או אם נקרא לשירות סדיר אך טרם השלים את</w:t>
                        </w:r>
                      </w:p>
                      <w:p w:rsidR="009D1E8F" w:rsidRDefault="009D1E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השירות שהוא חייב בה לפי חוק זה, רשאי פוקד בצו לקרוא לו -</w:t>
                        </w:r>
                      </w:p>
                      <w:p w:rsidR="009D1E8F" w:rsidRDefault="009D1E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להתייצב לשירות סדיר או להשלמת תקופת השירות - אם טרם</w:t>
                        </w:r>
                      </w:p>
                      <w:p w:rsidR="009D1E8F" w:rsidRDefault="009D1E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מלאו לו 23 שנים;</w:t>
                        </w:r>
                      </w:p>
                      <w:p w:rsidR="009D1E8F" w:rsidRDefault="009D1E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להתייצב לשירות סדיר או להשלמת תקופת השירות לתקופה שלא</w:t>
                        </w:r>
                      </w:p>
                      <w:p w:rsidR="009D1E8F" w:rsidRDefault="009D1E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תעלה על ששה חדשים או על תקופה שיש בה כדי להשלים את תקופת</w:t>
                        </w:r>
                      </w:p>
                      <w:p w:rsidR="009D1E8F" w:rsidRDefault="009D1E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השירות שהוא חייב בה לפי חוק זה, הכל לפי התקופה הקצרה יותר -</w:t>
                        </w:r>
                      </w:p>
                      <w:p w:rsidR="009D1E8F" w:rsidRDefault="009D1E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מלאו לו 23 שנים;</w:t>
                        </w:r>
                      </w:p>
                      <w:p w:rsidR="009D1E8F" w:rsidRDefault="009D1E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להתייצב לשירות סדיר או להשלמת תקופת השירות לתקופה כאמור</w:t>
                        </w:r>
                      </w:p>
                      <w:p w:rsidR="009D1E8F" w:rsidRDefault="009D1E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11 או 12, לפי גילו, אם הוא מורשה או זכאי להיות מורשה לעסוק</w:t>
                        </w:r>
                      </w:p>
                      <w:p w:rsidR="009D1E8F" w:rsidRDefault="009D1E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ברפואה לפי פקודת המתעסקים ברפואה, 21947, או לעסוק ברפואת שיניים</w:t>
                        </w:r>
                      </w:p>
                      <w:p w:rsidR="009D1E8F" w:rsidRDefault="009D1E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פקודת רופאי שיניים, 1945  3- בין שמלאו לו 23 שנים ובין שטרם</w:t>
                        </w:r>
                      </w:p>
                      <w:p w:rsidR="009D1E8F" w:rsidRDefault="009D1E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מלאו לו;</w:t>
                        </w:r>
                      </w:p>
                      <w:p w:rsidR="009D1E8F" w:rsidRDefault="009D1E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ומי שנקרא - חייב להתייצב כאמור.</w:t>
                        </w:r>
                      </w:p>
                      <w:p w:rsidR="009D1E8F" w:rsidRDefault="009D1E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מי שנמצא בלתי כשר ארעית לשירות ובבדיקה חוזרת נמצא כשר לשירות,</w:t>
                        </w:r>
                      </w:p>
                      <w:p w:rsidR="009D1E8F" w:rsidRDefault="009D1E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הרי אף אם נקרא לשירות סדיר, אך טרם השלים את תקופת השירות שהוא חייב</w:t>
                        </w:r>
                      </w:p>
                      <w:p w:rsidR="009D1E8F" w:rsidRDefault="009D1E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 לפי חוק זה, רשאי פוקד, בצו, לקרוא לו להתייצב להשלמת תקופת השירות</w:t>
                        </w:r>
                      </w:p>
                      <w:p w:rsidR="009D1E8F" w:rsidRDefault="009D1E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חייב בה לפי חוק זה, ומי שנקרא - חייב להתייצב כאמור.</w:t>
                        </w:r>
                      </w:p>
                      <w:p w:rsidR="009D1E8F" w:rsidRDefault="009D1E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בכל בדיקה חוזרת תשתמש הועדה הרפואית במבחנים שהם בתוקף בשעת</w:t>
                        </w:r>
                      </w:p>
                      <w:p w:rsidR="009D1E8F" w:rsidRPr="002B587A" w:rsidRDefault="009D1E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הבדיקה החוזרת."</w:t>
                        </w:r>
                      </w:p>
                    </w:tc>
                  </w:tr>
                  <w:tr w:rsidR="009D1E8F" w:rsidRPr="002B587A">
                    <w:trPr>
                      <w:jc w:val="right"/>
                    </w:trPr>
                    <w:tc>
                      <w:tcPr>
                        <w:tcW w:w="660" w:type="pct"/>
                      </w:tcPr>
                      <w:p w:rsidR="009D1E8F" w:rsidRDefault="009D1E8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9D1E8F" w:rsidRPr="002B587A" w:rsidRDefault="009D1E8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9</w:t>
                        </w:r>
                      </w:p>
                    </w:tc>
                    <w:tc>
                      <w:tcPr>
                        <w:tcW w:w="4340" w:type="pct"/>
                      </w:tcPr>
                      <w:p w:rsidR="009D1E8F" w:rsidRDefault="009D1E8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9 לחוק העיקרי -</w:t>
                        </w:r>
                      </w:p>
                      <w:p w:rsidR="009D1E8F" w:rsidRDefault="009D1E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(1), אחרי "על פי פקודת המתעסקים ברפואה, 1947'/ יבוא "או</w:t>
                        </w:r>
                      </w:p>
                      <w:p w:rsidR="009D1E8F" w:rsidRDefault="009D1E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לעסוק ברפואת שיניים על פי פקודת רופאי שיניים, 1945";</w:t>
                        </w:r>
                      </w:p>
                      <w:p w:rsidR="009D1E8F" w:rsidRPr="002B587A" w:rsidRDefault="009D1E8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(2), אחרי "לעסוק ברפואה" יבוא "או ברפואת שיניים".</w:t>
                        </w:r>
                      </w:p>
                    </w:tc>
                  </w:tr>
                </w:tbl>
                <w:p w:rsidR="009D1E8F" w:rsidRDefault="009D1E8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3799" o:spid="_x0000_s1028" type="#_x0000_t202" style="position:absolute;left:0;text-align:left;margin-left:219.2pt;margin-top:80.3pt;width:324.5pt;height:33.45pt;z-index:1;mso-position-horizontal-relative:page;mso-position-vertical-relative:page" stroked="f">
            <v:textbox style="mso-next-textbox:#_x0000_s23799" inset="0,0,0,0">
              <w:txbxContent>
                <w:p w:rsidR="009D1E8F" w:rsidRPr="002B587A" w:rsidRDefault="009D1E8F">
                  <w:pPr>
                    <w:pStyle w:val="OCRStyle1"/>
                    <w:ind w:left="324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חיק שירות בטחון (תיקון מס' 10), תשל"ד-1974 *</w:t>
                  </w:r>
                </w:p>
              </w:txbxContent>
            </v:textbox>
            <w10:wrap anchorx="page" anchory="page"/>
          </v:shape>
        </w:pict>
      </w:r>
    </w:p>
    <w:p w:rsidR="00E45550" w:rsidRDefault="00E45550">
      <w:pPr>
        <w:rPr>
          <w:rtl/>
        </w:rPr>
      </w:pPr>
      <w:r>
        <w:rPr>
          <w:rtl/>
        </w:rPr>
        <w:br w:type="page"/>
      </w:r>
    </w:p>
    <w:p w:rsidR="00E45550" w:rsidRDefault="00000000">
      <w:pPr>
        <w:rPr>
          <w:rtl/>
        </w:rPr>
      </w:pPr>
      <w:r>
        <w:pict>
          <v:shape id="_x0000_s23800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3800" inset="0,0,0,0">
              <w:txbxContent>
                <w:p w:rsidR="009D1E8F" w:rsidRDefault="009D1E8F">
                  <w:r>
                    <w:rPr>
                      <w:rtl/>
                    </w:rPr>
                    <w:t>130                                          ספר החוקים 744                   ה' באלול התשל"ד 23.08.1974</w:t>
                  </w:r>
                </w:p>
              </w:txbxContent>
            </v:textbox>
            <w10:wrap anchorx="page" anchory="page"/>
          </v:shape>
        </w:pict>
      </w:r>
      <w:r>
        <w:pict>
          <v:shape id="_x0000_s23801" o:spid="_x0000_s1030" type="#_x0000_t202" style="position:absolute;left:0;text-align:left;margin-left:75.65pt;margin-top:700.7pt;width:389.85pt;height:58.6pt;z-index:6;mso-position-horizontal-relative:page;mso-position-vertical-relative:page" stroked="f">
            <v:textbox style="mso-next-textbox:#_x0000_s23801" inset="0,0,0,0">
              <w:txbxContent>
                <w:p w:rsidR="009D1E8F" w:rsidRPr="00E45550" w:rsidRDefault="009D1E8F">
                  <w:pPr>
                    <w:pStyle w:val="OCRStyle2"/>
                    <w:ind w:left="328"/>
                  </w:pPr>
                  <w:r>
                    <w:rPr>
                      <w:sz w:val="18"/>
                      <w:szCs w:val="18"/>
                      <w:rtl/>
                    </w:rPr>
                    <w:t>4 ס"ח תשט"ו, עמ' 171.</w:t>
                  </w:r>
                </w:p>
              </w:txbxContent>
            </v:textbox>
            <w10:wrap anchorx="page" anchory="page"/>
          </v:shape>
        </w:pict>
      </w:r>
      <w:r>
        <w:pict>
          <v:shape id="_x0000_s23802" o:spid="_x0000_s1031" type="#_x0000_t202" style="position:absolute;left:0;text-align:left;margin-left:73.1pt;margin-top:74pt;width:472.65pt;height:621.5pt;z-index:5;mso-position-horizontal-relative:page;mso-position-vertical-relative:page" stroked="f">
            <v:textbox style="mso-next-textbox:#_x0000_s23802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96"/>
                    <w:gridCol w:w="987"/>
                    <w:gridCol w:w="1411"/>
                  </w:tblGrid>
                  <w:tr w:rsidR="009D1E8F" w:rsidRPr="00E45550">
                    <w:trPr>
                      <w:jc w:val="right"/>
                    </w:trPr>
                    <w:tc>
                      <w:tcPr>
                        <w:tcW w:w="4179" w:type="pct"/>
                        <w:gridSpan w:val="2"/>
                      </w:tcPr>
                      <w:p w:rsidR="009D1E8F" w:rsidRDefault="009D1E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11 לחוק העיקרי -</w:t>
                        </w:r>
                      </w:p>
                      <w:p w:rsidR="009D1E8F" w:rsidRDefault="009D1E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(2) (א), אחרי "על פי פקודת המתעסקים ברפואה, 1947", יבוא "או</w:t>
                        </w:r>
                      </w:p>
                      <w:p w:rsidR="009D1E8F" w:rsidRDefault="009D1E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לעסוק ברפואת שיניים על פי פקודת רופאי שיניים, 1945";</w:t>
                        </w:r>
                      </w:p>
                      <w:p w:rsidR="009D1E8F" w:rsidRDefault="009D1E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(2) (ב), אחרי "לעסוק ברפואה" יבוא "או ברפואת שיניים".</w:t>
                        </w:r>
                      </w:p>
                    </w:tc>
                    <w:tc>
                      <w:tcPr>
                        <w:tcW w:w="821" w:type="pct"/>
                      </w:tcPr>
                      <w:p w:rsidR="009D1E8F" w:rsidRDefault="009D1E8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9D1E8F" w:rsidRPr="00E45550" w:rsidRDefault="009D1E8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11</w:t>
                        </w:r>
                      </w:p>
                    </w:tc>
                  </w:tr>
                  <w:tr w:rsidR="009D1E8F" w:rsidRPr="00E45550">
                    <w:trPr>
                      <w:jc w:val="right"/>
                    </w:trPr>
                    <w:tc>
                      <w:tcPr>
                        <w:tcW w:w="4179" w:type="pct"/>
                        <w:gridSpan w:val="2"/>
                      </w:tcPr>
                      <w:p w:rsidR="009D1E8F" w:rsidRDefault="009D1E8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 . בסעיף 12 לחוק העיקרי -</w:t>
                        </w:r>
                      </w:p>
                      <w:p w:rsidR="009D1E8F" w:rsidRDefault="009D1E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(1), אחרי "על פי פקודת המתעסקים ברפואה, 1947", יבוא "או</w:t>
                        </w:r>
                      </w:p>
                      <w:p w:rsidR="009D1E8F" w:rsidRDefault="009D1E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ברפואת שיניים על פי פקודת רופאי שיניים, 1945";</w:t>
                        </w:r>
                      </w:p>
                      <w:p w:rsidR="009D1E8F" w:rsidRPr="00E45550" w:rsidRDefault="009D1E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(2), אחרי "לעסוק ברפואה" יבוא "או ברפואת שיניים".</w:t>
                        </w:r>
                      </w:p>
                    </w:tc>
                    <w:tc>
                      <w:tcPr>
                        <w:tcW w:w="821" w:type="pct"/>
                      </w:tcPr>
                      <w:p w:rsidR="009D1E8F" w:rsidRDefault="009D1E8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9D1E8F" w:rsidRPr="00E45550" w:rsidRDefault="009D1E8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12</w:t>
                        </w:r>
                      </w:p>
                    </w:tc>
                  </w:tr>
                  <w:tr w:rsidR="009D1E8F" w:rsidRPr="00E45550">
                    <w:trPr>
                      <w:jc w:val="right"/>
                    </w:trPr>
                    <w:tc>
                      <w:tcPr>
                        <w:tcW w:w="4179" w:type="pct"/>
                        <w:gridSpan w:val="2"/>
                      </w:tcPr>
                      <w:p w:rsidR="009D1E8F" w:rsidRDefault="009D1E8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5, אחרי סעיף 14 לחוק העיקרי יבוא:</w:t>
                        </w:r>
                      </w:p>
                      <w:p w:rsidR="009D1E8F" w:rsidRDefault="009D1E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14א. נענש אדם כדין, לאחר שחרור משירות סדיר, בשל היעדרות מן השירות</w:t>
                        </w:r>
                      </w:p>
                      <w:p w:rsidR="009D1E8F" w:rsidRDefault="009D1E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כדין או בשל היעדרות ברשות שהושגה בטענות כוזבות, ובית הדין הצבאי</w:t>
                        </w:r>
                      </w:p>
                      <w:p w:rsidR="009D1E8F" w:rsidRDefault="009D1E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קצין השיפוט הבכיר לא הורה כי לענין חישוב זמן השירות יראו את תקופת</w:t>
                        </w:r>
                      </w:p>
                      <w:p w:rsidR="009D1E8F" w:rsidRDefault="009D1E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ההיעדרות כתקופה שבה מילא אותו אדם חובת שירות סדיר, רשאי הפוקד לקראו</w:t>
                        </w:r>
                      </w:p>
                      <w:p w:rsidR="009D1E8F" w:rsidRDefault="009D1E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להתייצב להשלמת תקופת השירות הסדיר שהיה חייב בו לפי חוק זה לולא</w:t>
                        </w:r>
                      </w:p>
                      <w:p w:rsidR="009D1E8F" w:rsidRPr="00E45550" w:rsidRDefault="009D1E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שוחרר."</w:t>
                        </w:r>
                      </w:p>
                    </w:tc>
                    <w:tc>
                      <w:tcPr>
                        <w:tcW w:w="821" w:type="pct"/>
                      </w:tcPr>
                      <w:p w:rsidR="009D1E8F" w:rsidRDefault="009D1E8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תוספת</w:t>
                        </w:r>
                      </w:p>
                      <w:p w:rsidR="009D1E8F" w:rsidRPr="00E45550" w:rsidRDefault="009D1E8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 14א</w:t>
                        </w:r>
                      </w:p>
                    </w:tc>
                  </w:tr>
                  <w:tr w:rsidR="009D1E8F" w:rsidRPr="00E45550">
                    <w:trPr>
                      <w:jc w:val="right"/>
                    </w:trPr>
                    <w:tc>
                      <w:tcPr>
                        <w:tcW w:w="4179" w:type="pct"/>
                        <w:gridSpan w:val="2"/>
                      </w:tcPr>
                      <w:p w:rsidR="009D1E8F" w:rsidRDefault="009D1E8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בסעיף 15 לחוק העיקרי, בסופו יבוא:</w:t>
                        </w:r>
                      </w:p>
                      <w:p w:rsidR="009D1E8F" w:rsidRDefault="009D1E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סעיף קטן (א) לא יחול על מי שנקרא להתייצב לשירות סדיר לפי סעיפים</w:t>
                        </w:r>
                      </w:p>
                      <w:p w:rsidR="009D1E8F" w:rsidRPr="00E45550" w:rsidRDefault="009D1E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5(ג) או (ד) או 14א,"</w:t>
                        </w:r>
                      </w:p>
                    </w:tc>
                    <w:tc>
                      <w:tcPr>
                        <w:tcW w:w="821" w:type="pct"/>
                      </w:tcPr>
                      <w:p w:rsidR="009D1E8F" w:rsidRDefault="009D1E8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9D1E8F" w:rsidRPr="00E45550" w:rsidRDefault="009D1E8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15</w:t>
                        </w:r>
                      </w:p>
                    </w:tc>
                  </w:tr>
                  <w:tr w:rsidR="009D1E8F" w:rsidRPr="00E45550">
                    <w:trPr>
                      <w:jc w:val="right"/>
                    </w:trPr>
                    <w:tc>
                      <w:tcPr>
                        <w:tcW w:w="4179" w:type="pct"/>
                        <w:gridSpan w:val="2"/>
                      </w:tcPr>
                      <w:p w:rsidR="009D1E8F" w:rsidRPr="00E45550" w:rsidRDefault="009D1E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סעיף 18 לחוק העיקרי - בטל.</w:t>
                        </w:r>
                      </w:p>
                    </w:tc>
                    <w:tc>
                      <w:tcPr>
                        <w:tcW w:w="821" w:type="pct"/>
                      </w:tcPr>
                      <w:p w:rsidR="009D1E8F" w:rsidRDefault="009D1E8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</w:t>
                        </w:r>
                      </w:p>
                      <w:p w:rsidR="009D1E8F" w:rsidRPr="00E45550" w:rsidRDefault="009D1E8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18</w:t>
                        </w:r>
                      </w:p>
                    </w:tc>
                  </w:tr>
                  <w:tr w:rsidR="009D1E8F" w:rsidRPr="00E45550">
                    <w:trPr>
                      <w:jc w:val="right"/>
                    </w:trPr>
                    <w:tc>
                      <w:tcPr>
                        <w:tcW w:w="4179" w:type="pct"/>
                        <w:gridSpan w:val="2"/>
                      </w:tcPr>
                      <w:p w:rsidR="009D1E8F" w:rsidRDefault="009D1E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8.   בסעיף 26 לחוק העיקרי -</w:t>
                        </w:r>
                      </w:p>
                      <w:p w:rsidR="009D1E8F" w:rsidRDefault="009D1E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אחרי "ולשרת כל זמן שהצו יעמוד בתקפו" יבוא:</w:t>
                        </w:r>
                      </w:p>
                      <w:p w:rsidR="009D1E8F" w:rsidRDefault="009D1E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"או להסמיך בצו פוקד או מפקד כאמור בסעיף 19 (ג) לקרוא בצי ליוצא-צבא</w:t>
                        </w:r>
                      </w:p>
                      <w:p w:rsidR="009D1E8F" w:rsidRDefault="009D1E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להתייצב ולשרת כאמור";</w:t>
                        </w:r>
                      </w:p>
                      <w:p w:rsidR="009D1E8F" w:rsidRDefault="009D1E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במקום "צו שניתן על פי סעיף קטן (א)" יבוא:</w:t>
                        </w:r>
                      </w:p>
                      <w:p w:rsidR="009D1E8F" w:rsidRPr="00E45550" w:rsidRDefault="009D1E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"צו של שר הבטחון שניתן על פי סעיף קטן (א)".</w:t>
                        </w:r>
                      </w:p>
                    </w:tc>
                    <w:tc>
                      <w:tcPr>
                        <w:tcW w:w="821" w:type="pct"/>
                      </w:tcPr>
                      <w:p w:rsidR="009D1E8F" w:rsidRDefault="009D1E8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9D1E8F" w:rsidRPr="00E45550" w:rsidRDefault="009D1E8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26</w:t>
                        </w:r>
                      </w:p>
                    </w:tc>
                  </w:tr>
                  <w:tr w:rsidR="009D1E8F" w:rsidRPr="00E45550">
                    <w:trPr>
                      <w:jc w:val="right"/>
                    </w:trPr>
                    <w:tc>
                      <w:tcPr>
                        <w:tcW w:w="4179" w:type="pct"/>
                        <w:gridSpan w:val="2"/>
                      </w:tcPr>
                      <w:p w:rsidR="009D1E8F" w:rsidRPr="00E45550" w:rsidRDefault="009D1E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במקום סעיף 33 לחוק העיקרי יבוא:</w:t>
                        </w:r>
                      </w:p>
                    </w:tc>
                    <w:tc>
                      <w:tcPr>
                        <w:tcW w:w="821" w:type="pct"/>
                      </w:tcPr>
                      <w:p w:rsidR="009D1E8F" w:rsidRDefault="009D1E8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החלמת</w:t>
                        </w:r>
                      </w:p>
                      <w:p w:rsidR="009D1E8F" w:rsidRPr="00E45550" w:rsidRDefault="009D1E8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33</w:t>
                        </w:r>
                      </w:p>
                    </w:tc>
                  </w:tr>
                  <w:tr w:rsidR="009D1E8F">
                    <w:trPr>
                      <w:jc w:val="right"/>
                    </w:trPr>
                    <w:tc>
                      <w:tcPr>
                        <w:tcW w:w="3605" w:type="pct"/>
                      </w:tcPr>
                      <w:p w:rsidR="009D1E8F" w:rsidRDefault="009D1E8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33. (א) שר הבטחון רשאי, בתקנות, לחייב בני אדם מסוגים שנקבעו</w:t>
                        </w:r>
                      </w:p>
                      <w:p w:rsidR="009D1E8F" w:rsidRDefault="009D1E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בהן למסור לפוקד לפי דרישתו פרטים שנקבעו בתקנות, ככל שהם</w:t>
                        </w:r>
                      </w:p>
                      <w:p w:rsidR="009D1E8F" w:rsidRDefault="009D1E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ידועים להם, בנוגע לאדם המיועד לשירות בטחון או שהוא יוצא צבא</w:t>
                        </w:r>
                      </w:p>
                      <w:p w:rsidR="009D1E8F" w:rsidRDefault="009D1E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שנמצא כשר לשירות, או בנוגע לסוג בני אדם כאמור.</w:t>
                        </w:r>
                      </w:p>
                      <w:p w:rsidR="009D1E8F" w:rsidRDefault="009D1E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דרישה לפי סעיף קטן (א) למסור פרטים רפואיים לא תופנה</w:t>
                        </w:r>
                      </w:p>
                      <w:p w:rsidR="009D1E8F" w:rsidRDefault="009D1E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למי שמורשה לעסוק ברפואה על פי פקודת המתעסקים ברפואה,</w:t>
                        </w:r>
                      </w:p>
                      <w:p w:rsidR="009D1E8F" w:rsidRDefault="009D1E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1947, לא תתייחס אלא לפרטים הדרושים לקביעת כושר לשירות, ולא</w:t>
                        </w:r>
                      </w:p>
                      <w:p w:rsidR="009D1E8F" w:rsidRDefault="009D1E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תטיל חובה למסור פרטים כאמור אלא לפוקד שהוא חייל כמשמעותו</w:t>
                        </w:r>
                      </w:p>
                      <w:p w:rsidR="009D1E8F" w:rsidRPr="00E45550" w:rsidRDefault="009D1E8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 השיפוט הצבאי, תשט"ו-1955 4, המורשה לעסוק ברפואה.</w:t>
                        </w:r>
                      </w:p>
                    </w:tc>
                    <w:tc>
                      <w:tcPr>
                        <w:tcW w:w="574" w:type="pct"/>
                      </w:tcPr>
                      <w:p w:rsidR="009D1E8F" w:rsidRDefault="009D1E8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''דרישת</w:t>
                        </w:r>
                      </w:p>
                      <w:p w:rsidR="009D1E8F" w:rsidRPr="00E45550" w:rsidRDefault="009D1E8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ידיעות</w:t>
                        </w:r>
                      </w:p>
                    </w:tc>
                    <w:tc>
                      <w:tcPr>
                        <w:tcW w:w="821" w:type="pct"/>
                      </w:tcPr>
                      <w:p w:rsidR="009D1E8F" w:rsidRDefault="009D1E8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9D1E8F" w:rsidRDefault="009D1E8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752F5" w:rsidRDefault="003752F5">
      <w:pPr>
        <w:rPr>
          <w:rtl/>
        </w:rPr>
      </w:pPr>
      <w:r>
        <w:rPr>
          <w:rtl/>
        </w:rPr>
        <w:br w:type="page"/>
      </w:r>
    </w:p>
    <w:p w:rsidR="003752F5" w:rsidRDefault="00000000">
      <w:pPr>
        <w:rPr>
          <w:rtl/>
        </w:rPr>
      </w:pPr>
      <w:r>
        <w:pict>
          <v:shape id="_x0000_s23803" o:spid="_x0000_s1032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23803" inset="0,0,0,0">
              <w:txbxContent>
                <w:p w:rsidR="009D1E8F" w:rsidRDefault="009D1E8F">
                  <w:r>
                    <w:rPr>
                      <w:rtl/>
                    </w:rPr>
                    <w:t>131                                          ספר החוקים 744                   ה' באלול התשל"ד 23.08.1974</w:t>
                  </w:r>
                </w:p>
              </w:txbxContent>
            </v:textbox>
            <w10:wrap anchorx="page" anchory="page"/>
          </v:shape>
        </w:pict>
      </w:r>
      <w:r>
        <w:pict>
          <v:shape id="_x0000_s23804" o:spid="_x0000_s1033" type="#_x0000_t202" style="position:absolute;left:0;text-align:left;margin-left:380.9pt;margin-top:693.75pt;width:182.35pt;height:40.6pt;z-index:13;mso-position-horizontal-relative:page;mso-position-vertical-relative:page" stroked="f">
            <v:textbox style="mso-next-textbox:#_x0000_s23804" inset="0,0,0,0">
              <w:txbxContent>
                <w:p w:rsidR="009D1E8F" w:rsidRDefault="009D1E8F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23805" o:spid="_x0000_s1034" type="#_x0000_t202" style="position:absolute;left:0;text-align:left;margin-left:447.05pt;margin-top:451pt;width:112.05pt;height:30.1pt;z-index:12;mso-position-horizontal-relative:page;mso-position-vertical-relative:page" stroked="f">
            <v:textbox style="mso-next-textbox:#_x0000_s23805" inset="0,0,0,0">
              <w:txbxContent>
                <w:p w:rsidR="009D1E8F" w:rsidRDefault="009D1E8F">
                  <w:pPr>
                    <w:pStyle w:val="OCRStyle3"/>
                    <w:ind w:left="104"/>
                  </w:pPr>
                  <w:r>
                    <w:rPr>
                      <w:rtl/>
                    </w:rPr>
                    <w:t>5 ס"ח תשט"ו, עמי 121.,</w:t>
                  </w:r>
                </w:p>
              </w:txbxContent>
            </v:textbox>
            <w10:wrap anchorx="page" anchory="page"/>
          </v:shape>
        </w:pict>
      </w:r>
      <w:r>
        <w:pict>
          <v:shape id="_x0000_s23806" o:spid="_x0000_s1035" type="#_x0000_t202" style="position:absolute;left:0;text-align:left;margin-left:198.35pt;margin-top:368.45pt;width:79.2pt;height:50.7pt;z-index:11;mso-position-horizontal-relative:page;mso-position-vertical-relative:page" stroked="f">
            <v:textbox style="mso-next-textbox:#_x0000_s23806" inset="0,0,0,0">
              <w:txbxContent>
                <w:p w:rsidR="009D1E8F" w:rsidRDefault="009D1E8F">
                  <w:pPr>
                    <w:pStyle w:val="OCRStyle3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9D1E8F" w:rsidRDefault="009D1E8F">
                  <w:pPr>
                    <w:pStyle w:val="OCRStyle3"/>
                    <w:ind w:left="281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23807" o:spid="_x0000_s1036" type="#_x0000_t202" style="position:absolute;left:0;text-align:left;margin-left:319.7pt;margin-top:368.45pt;width:83.55pt;height:48.1pt;z-index:10;mso-position-horizontal-relative:page;mso-position-vertical-relative:page" stroked="f">
            <v:textbox style="mso-next-textbox:#_x0000_s23807" inset="0,0,0,0">
              <w:txbxContent>
                <w:p w:rsidR="009D1E8F" w:rsidRDefault="009D1E8F">
                  <w:pPr>
                    <w:pStyle w:val="OCRStyle3"/>
                    <w:ind w:left="58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9D1E8F" w:rsidRDefault="009D1E8F">
                  <w:pPr>
                    <w:pStyle w:val="OCRStyle3"/>
                    <w:ind w:left="7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808" o:spid="_x0000_s1037" type="#_x0000_t202" style="position:absolute;left:0;text-align:left;margin-left:445.45pt;margin-top:396pt;width:98pt;height:48.1pt;z-index:9;mso-position-horizontal-relative:page;mso-position-vertical-relative:page" stroked="f">
            <v:textbox style="mso-next-textbox:#_x0000_s23808" inset="0,0,0,0">
              <w:txbxContent>
                <w:p w:rsidR="009D1E8F" w:rsidRDefault="009D1E8F">
                  <w:pPr>
                    <w:pStyle w:val="OCRStyle3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9D1E8F" w:rsidRDefault="009D1E8F">
                  <w:pPr>
                    <w:pStyle w:val="OCRStyle3"/>
                    <w:ind w:left="29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809" o:spid="_x0000_s1038" type="#_x0000_t202" style="position:absolute;left:0;text-align:left;margin-left:97.55pt;margin-top:53.25pt;width:465.7pt;height:301.35pt;z-index:8;mso-position-horizontal-relative:page;mso-position-vertical-relative:page" stroked="f">
            <v:textbox style="mso-next-textbox:#_x0000_s23809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39"/>
                    <w:gridCol w:w="7027"/>
                  </w:tblGrid>
                  <w:tr w:rsidR="009D1E8F">
                    <w:trPr>
                      <w:jc w:val="right"/>
                    </w:trPr>
                    <w:tc>
                      <w:tcPr>
                        <w:tcW w:w="850" w:type="pct"/>
                      </w:tcPr>
                      <w:p w:rsidR="009D1E8F" w:rsidRDefault="009D1E8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50" w:type="pct"/>
                      </w:tcPr>
                      <w:p w:rsidR="009D1E8F" w:rsidRDefault="009D1E8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תידרש לפי סעיף זה מסירת פרטים על מחלת נפש אלא</w:t>
                        </w:r>
                      </w:p>
                      <w:p w:rsidR="009D1E8F" w:rsidRDefault="009D1E8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המחלה נקבעה בתקנות שהתקין שר הבטחון בהתייעצות עם שר</w:t>
                        </w:r>
                      </w:p>
                      <w:p w:rsidR="009D1E8F" w:rsidRDefault="009D1E8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הבריאות.</w:t>
                        </w:r>
                      </w:p>
                      <w:p w:rsidR="009D1E8F" w:rsidRDefault="009D1E8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מי שהגיעה אליו לפי סעיף זה ידיעה בדבר מחלה, חייב</w:t>
                        </w:r>
                      </w:p>
                      <w:p w:rsidR="009D1E8F" w:rsidRDefault="009D1E8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לשמרה בסוד ולא לגלותה אלא במידה שיש בכך צורך לשם ביצוע חוק</w:t>
                        </w:r>
                      </w:p>
                      <w:p w:rsidR="009D1E8F" w:rsidRDefault="009D1E8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והתקנות על פיו, או אם הורשה לכך מאת בית משפט או מאת בית</w:t>
                        </w:r>
                      </w:p>
                      <w:p w:rsidR="009D1E8F" w:rsidRDefault="009D1E8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ידין צבאי מכוח החובה לענות על שאלות שמציג לו מי שמוסמך לערוך</w:t>
                        </w:r>
                      </w:p>
                      <w:p w:rsidR="009D1E8F" w:rsidRDefault="009D1E8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חקירות על ביצוע עבירות.</w:t>
                        </w:r>
                      </w:p>
                      <w:p w:rsidR="009D1E8F" w:rsidRDefault="009D1E8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סעיף 28 לחוק לטיפול בחולי נפש, תשט"ו--81955, לא</w:t>
                        </w:r>
                      </w:p>
                      <w:p w:rsidR="009D1E8F" w:rsidRDefault="009D1E8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 על מי שחייב למסור ידיעות לפי סעיף קטן (א)."</w:t>
                        </w:r>
                      </w:p>
                    </w:tc>
                  </w:tr>
                  <w:tr w:rsidR="009D1E8F" w:rsidRPr="003752F5">
                    <w:trPr>
                      <w:jc w:val="right"/>
                    </w:trPr>
                    <w:tc>
                      <w:tcPr>
                        <w:tcW w:w="850" w:type="pct"/>
                      </w:tcPr>
                      <w:p w:rsidR="009D1E8F" w:rsidRDefault="009D1E8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9D1E8F" w:rsidRPr="003752F5" w:rsidRDefault="009D1E8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43</w:t>
                        </w:r>
                      </w:p>
                    </w:tc>
                    <w:tc>
                      <w:tcPr>
                        <w:tcW w:w="4150" w:type="pct"/>
                      </w:tcPr>
                      <w:p w:rsidR="009D1E8F" w:rsidRDefault="009D1E8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בסעיף 43(א) לחוק העיקרי, במקום פסקה (3) יבוא:</w:t>
                        </w:r>
                      </w:p>
                      <w:p w:rsidR="009D1E8F" w:rsidRPr="003752F5" w:rsidRDefault="009D1E8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הסמכות לתת צווים לסי סעיף 26(א) רישה."</w:t>
                        </w:r>
                      </w:p>
                    </w:tc>
                  </w:tr>
                  <w:tr w:rsidR="009D1E8F" w:rsidRPr="003752F5">
                    <w:trPr>
                      <w:jc w:val="right"/>
                    </w:trPr>
                    <w:tc>
                      <w:tcPr>
                        <w:tcW w:w="850" w:type="pct"/>
                      </w:tcPr>
                      <w:p w:rsidR="009D1E8F" w:rsidRPr="003752F5" w:rsidRDefault="009D1E8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הוראת מעבר</w:t>
                        </w:r>
                      </w:p>
                    </w:tc>
                    <w:tc>
                      <w:tcPr>
                        <w:tcW w:w="4150" w:type="pct"/>
                      </w:tcPr>
                      <w:p w:rsidR="009D1E8F" w:rsidRDefault="009D1E8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יוצא צבא שנקרא להתייצב לשירות סדיר או לשירות מילואים לפי סעיף 26 לחוק</w:t>
                        </w:r>
                      </w:p>
                      <w:p w:rsidR="009D1E8F" w:rsidRDefault="009D1E8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העיקרי, בין אם ביום תחילתו של חוק זה הוא משרת בשירות האמור ובין שנקרא אך</w:t>
                        </w:r>
                      </w:p>
                      <w:p w:rsidR="009D1E8F" w:rsidRDefault="009D1E8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עדיין לא התייצב לשירות, יראו אותו כאילו נקרא להתייצב לשירות מילואים או לשירות</w:t>
                        </w:r>
                      </w:p>
                      <w:p w:rsidR="009D1E8F" w:rsidRPr="003752F5" w:rsidRDefault="009D1E8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סדיר לפי סעיף 26 בנוסחו לפי חוק זה,</w:t>
                        </w:r>
                      </w:p>
                    </w:tc>
                  </w:tr>
                </w:tbl>
                <w:p w:rsidR="009D1E8F" w:rsidRDefault="009D1E8F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9D1E8F" w:rsidRDefault="009D1E8F">
      <w:pPr>
        <w:rPr>
          <w:rtl/>
        </w:rPr>
      </w:pPr>
      <w:r>
        <w:rPr>
          <w:rtl/>
        </w:rPr>
        <w:br w:type="page"/>
      </w:r>
    </w:p>
    <w:p w:rsidR="009D1E8F" w:rsidRDefault="00000000">
      <w:pPr>
        <w:rPr>
          <w:rtl/>
        </w:rPr>
      </w:pPr>
      <w:r>
        <w:pict>
          <v:shape id="_x0000_s23810" o:spid="_x0000_s1039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23810" inset="0,0,0,0">
              <w:txbxContent>
                <w:p w:rsidR="009D1E8F" w:rsidRDefault="009D1E8F">
                  <w:r>
                    <w:rPr>
                      <w:rtl/>
                    </w:rPr>
                    <w:t>132                                          ספר החוקים 744                   ה' באלול התשל"ד 23.08.1974</w:t>
                  </w:r>
                </w:p>
              </w:txbxContent>
            </v:textbox>
            <w10:wrap anchorx="page" anchory="page"/>
          </v:shape>
        </w:pict>
      </w:r>
      <w:r>
        <w:pict>
          <v:shape id="_x0000_s23811" o:spid="_x0000_s1040" type="#_x0000_t202" style="position:absolute;left:0;text-align:left;margin-left:112.05pt;margin-top:703.4pt;width:276.4pt;height:41.4pt;z-index:15;mso-position-horizontal-relative:page;mso-position-vertical-relative:page" stroked="f">
            <v:textbox style="mso-next-textbox:#_x0000_s23811" inset="0,0,0,0">
              <w:txbxContent>
                <w:p w:rsidR="009D1E8F" w:rsidRDefault="009D1E8F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2B587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B587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B52F286-AC6E-4DAB-A7A2-747FF79C3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B587A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E45550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3752F5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9D1E8F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24</Characters>
  <Application>Microsoft Office Word</Application>
  <DocSecurity>4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5</cp:revision>
  <dcterms:created xsi:type="dcterms:W3CDTF">2008-04-06T22:12:00Z</dcterms:created>
  <dcterms:modified xsi:type="dcterms:W3CDTF">2008-04-06T22:12:00Z</dcterms:modified>
</cp:coreProperties>
</file>