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B5B77" w:rsidRDefault="006B5B77">
      <w:pPr>
        <w:rPr>
          <w:rtl/>
        </w:rPr>
      </w:pPr>
    </w:p>
    <w:p w:rsidR="006B5B77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3873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3873" inset="0,0,0,0">
              <w:txbxContent>
                <w:p w:rsidR="006B5B77" w:rsidRDefault="006B5B77">
                  <w:r>
                    <w:rPr>
                      <w:rtl/>
                    </w:rPr>
                    <w:t>168                                          ספר החוקים 433                    כ"ז באב התשכ"ד 05.08.1964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4" o:spid="_x0000_s1026" type="#_x0000_t202" style="position:absolute;left:0;text-align:left;margin-left:83pt;margin-top:253.2pt;width:398.55pt;height:52.65pt;z-index:6;mso-position-horizontal-relative:page;mso-position-vertical-relative:page" stroked="f">
            <v:textbox style="mso-next-textbox:#_x0000_s23874" inset="0,0,0,0">
              <w:txbxContent>
                <w:p w:rsidR="006B5B77" w:rsidRDefault="006B5B77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י"ט באב תשכ"ד (28 ביולי 1964); הגעת החוק ודברי הסבר פורסמו בה"ח 607/ תשכ"ד</w:t>
                  </w:r>
                </w:p>
                <w:p w:rsidR="006B5B77" w:rsidRDefault="006B5B77">
                  <w:pPr>
                    <w:pStyle w:val="OCRStyle1"/>
                    <w:ind w:left="569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122.</w:t>
                  </w:r>
                </w:p>
                <w:p w:rsidR="006B5B77" w:rsidRPr="006B5B77" w:rsidRDefault="006B5B77">
                  <w:pPr>
                    <w:pStyle w:val="OCRStyle1"/>
                    <w:ind w:left="46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תשי"ט, עמ' 286; תשכ"א, עמ' 140; תשכ"ג, עמ' 128; תשכ"ד,  עמ' 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5" o:spid="_x0000_s1027" type="#_x0000_t202" style="position:absolute;left:0;text-align:left;margin-left:108.95pt;margin-top:175.75pt;width:103.15pt;height:43.95pt;z-index:5;mso-position-horizontal-relative:page;mso-position-vertical-relative:page" stroked="f">
            <v:textbox style="mso-next-textbox:#_x0000_s23875" inset="0,0,0,0">
              <w:txbxContent>
                <w:p w:rsidR="006B5B77" w:rsidRDefault="006B5B77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B5B77" w:rsidRDefault="006B5B77">
                  <w:pPr>
                    <w:pStyle w:val="OCRStyle1"/>
                    <w:ind w:left="544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6" o:spid="_x0000_s1028" type="#_x0000_t202" style="position:absolute;left:0;text-align:left;margin-left:230.3pt;margin-top:178.35pt;width:97.2pt;height:39.6pt;z-index:4;mso-position-horizontal-relative:page;mso-position-vertical-relative:page" stroked="f">
            <v:textbox style="mso-next-textbox:#_x0000_s23876" inset="0,0,0,0">
              <w:txbxContent>
                <w:p w:rsidR="006B5B77" w:rsidRDefault="006B5B77">
                  <w:pPr>
                    <w:pStyle w:val="OCRStyle1"/>
                    <w:ind w:left="313"/>
                    <w:rPr>
                      <w:rtl/>
                    </w:rPr>
                  </w:pPr>
                  <w:r>
                    <w:rPr>
                      <w:rtl/>
                    </w:rPr>
                    <w:t>לוי אשכול</w:t>
                  </w:r>
                </w:p>
                <w:p w:rsidR="006B5B77" w:rsidRDefault="006B5B77">
                  <w:pPr>
                    <w:pStyle w:val="OCRStyle1"/>
                    <w:ind w:left="349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7" o:spid="_x0000_s1029" type="#_x0000_t202" style="position:absolute;left:0;text-align:left;margin-left:351.7pt;margin-top:207.65pt;width:126.5pt;height:38.8pt;z-index:3;mso-position-horizontal-relative:page;mso-position-vertical-relative:page" stroked="f">
            <v:textbox style="mso-next-textbox:#_x0000_s23877" inset="0,0,0,0">
              <w:txbxContent>
                <w:p w:rsidR="006B5B77" w:rsidRDefault="006B5B77">
                  <w:pPr>
                    <w:pStyle w:val="OCRStyle1"/>
                    <w:ind w:left="184"/>
                    <w:rPr>
                      <w:rtl/>
                    </w:rPr>
                  </w:pPr>
                  <w:r>
                    <w:rPr>
                      <w:rtl/>
                    </w:rPr>
                    <w:t>שביאור זלמן שזר</w:t>
                  </w:r>
                </w:p>
                <w:p w:rsidR="006B5B77" w:rsidRDefault="006B5B77">
                  <w:pPr>
                    <w:pStyle w:val="OCRStyle1"/>
                    <w:ind w:left="641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3878" o:spid="_x0000_s1030" type="#_x0000_t202" style="position:absolute;left:0;text-align:left;margin-left:83pt;margin-top:106.85pt;width:467.5pt;height:57.8pt;z-index:2;mso-position-horizontal-relative:page;mso-position-vertical-relative:page" stroked="f">
            <v:textbox style="mso-next-textbox:#_x0000_s23878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217"/>
                    <w:gridCol w:w="1281"/>
                  </w:tblGrid>
                  <w:tr w:rsidR="006B5B77" w:rsidRPr="006B5B7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B5B77" w:rsidRDefault="006B5B77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1, בסעיף 16 (ד) לחוק שירות בטחון, תשי"ט-1959 (נוסח משולב] 1, במקום "עד יום אי</w:t>
                        </w:r>
                      </w:p>
                      <w:p w:rsidR="006B5B77" w:rsidRPr="006B5B77" w:rsidRDefault="006B5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בתשרי תשכ"ה (7 בספטמבר 1964)" יבוא "עד יום א' בתשרי תשכ"ח (5 באוקטובר 1967)".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5B77" w:rsidRPr="006B5B77" w:rsidRDefault="006B5B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16</w:t>
                        </w:r>
                      </w:p>
                    </w:tc>
                  </w:tr>
                  <w:tr w:rsidR="006B5B77" w:rsidRPr="006B5B77">
                    <w:trPr>
                      <w:jc w:val="right"/>
                    </w:trPr>
                    <w:tc>
                      <w:tcPr>
                        <w:tcW w:w="4246" w:type="pct"/>
                      </w:tcPr>
                      <w:p w:rsidR="006B5B77" w:rsidRPr="006B5B77" w:rsidRDefault="006B5B7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א' בתשרי תשכ"ה (7 בספטמבר 1964).</w:t>
                        </w:r>
                      </w:p>
                    </w:tc>
                    <w:tc>
                      <w:tcPr>
                        <w:tcW w:w="754" w:type="pct"/>
                      </w:tcPr>
                      <w:p w:rsidR="006B5B77" w:rsidRPr="006B5B77" w:rsidRDefault="006B5B77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6B5B77" w:rsidRDefault="006B5B7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3879" o:spid="_x0000_s1031" type="#_x0000_t202" style="position:absolute;left:0;text-align:left;margin-left:106.35pt;margin-top:77.75pt;width:350.25pt;height:23.95pt;z-index:1;mso-position-horizontal-relative:page;mso-position-vertical-relative:page" stroked="f">
            <v:textbox style="mso-next-textbox:#_x0000_s23879" inset="0,0,0,0">
              <w:txbxContent>
                <w:p w:rsidR="006B5B77" w:rsidRPr="006B5B77" w:rsidRDefault="006B5B77">
                  <w:pPr>
                    <w:pStyle w:val="OCRStyle1"/>
                    <w:ind w:left="184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בטחון [נוסח משולב] (תיקון מס' 4)י תשכ"ד-1964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B5B77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5B77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84B2A3D-F0F9-431B-BBF8-CCB1BC3069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B5B77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2008-04-06T20:10:00Z</dcterms:created>
  <dcterms:modified xsi:type="dcterms:W3CDTF">2008-04-06T20:10:00Z</dcterms:modified>
</cp:coreProperties>
</file>