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851C1" w:rsidRDefault="003851C1">
      <w:pPr>
        <w:rPr>
          <w:rtl/>
        </w:rPr>
      </w:pPr>
    </w:p>
    <w:p w:rsidR="003851C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00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4007" inset="0,0,0,0">
              <w:txbxContent>
                <w:p w:rsidR="00476DE7" w:rsidRDefault="00476DE7">
                  <w:r>
                    <w:rPr>
                      <w:rtl/>
                    </w:rPr>
                    <w:t>77                                           ספר החוקים 34                     כ"ו בשבט התש"י 13.02.1950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08" o:spid="_x0000_s1026" type="#_x0000_t202" style="position:absolute;left:0;text-align:left;margin-left:170.7pt;margin-top:655.75pt;width:391.65pt;height:97.6pt;z-index:4;mso-position-horizontal-relative:page;mso-position-vertical-relative:page" stroked="f">
            <v:textbox style="mso-next-textbox:#_x0000_s24008" inset="0,0,0,0">
              <w:txbxContent>
                <w:p w:rsidR="00476DE7" w:rsidRDefault="00476DE7">
                  <w:pPr>
                    <w:pStyle w:val="OCRStyle1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כ"ב בשבט תש"י (9 בפברואר 1960). הצעת החוק ודברי הסבר נת-</w:t>
                  </w:r>
                </w:p>
                <w:p w:rsidR="00476DE7" w:rsidRDefault="00476DE7">
                  <w:pPr>
                    <w:pStyle w:val="OCRStyle1"/>
                    <w:ind w:left="10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פרסמו בהצעות חוק 32 מיום א' בשבט תש"י (19 בינואר 1950), עמ' 79.</w:t>
                  </w:r>
                </w:p>
                <w:p w:rsidR="00476DE7" w:rsidRPr="003851C1" w:rsidRDefault="00476DE7">
                  <w:pPr>
                    <w:pStyle w:val="OCRStyle1"/>
                    <w:ind w:left="9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סטר החוקים 25 מיום כ''א באיו? תש"ט )15.9.49(, עמ' 271.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09" o:spid="_x0000_s1027" type="#_x0000_t202" style="position:absolute;left:0;text-align:left;margin-left:102.4pt;margin-top:173.65pt;width:451.05pt;height:478.55pt;z-index:3;mso-position-horizontal-relative:page;mso-position-vertical-relative:page" stroked="f">
            <v:textbox style="mso-next-textbox:#_x0000_s24009" inset="0,0,0,0">
              <w:txbxContent>
                <w:tbl>
                  <w:tblPr>
                    <w:tblW w:w="455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7"/>
                    <w:gridCol w:w="278"/>
                    <w:gridCol w:w="6956"/>
                  </w:tblGrid>
                  <w:tr w:rsidR="00476DE7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476DE7" w:rsidRDefault="00476D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 בטחון,</w:t>
                        </w:r>
                      </w:p>
                      <w:p w:rsidR="00476DE7" w:rsidRPr="003851C1" w:rsidRDefault="00476D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תש"ט-1949</w:t>
                        </w:r>
                      </w:p>
                    </w:tc>
                    <w:tc>
                      <w:tcPr>
                        <w:tcW w:w="4295" w:type="pct"/>
                        <w:gridSpan w:val="2"/>
                      </w:tcPr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שירות בטחון, תש*ט-1949 1, יתוקן כך: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סעיף 2 יבוא סעיף זה:</w:t>
                        </w:r>
                      </w:p>
                    </w:tc>
                  </w:tr>
                  <w:tr w:rsidR="00476DE7" w:rsidRPr="003851C1">
                    <w:trPr>
                      <w:jc w:val="right"/>
                    </w:trPr>
                    <w:tc>
                      <w:tcPr>
                        <w:tcW w:w="870" w:type="pct"/>
                        <w:gridSpan w:val="2"/>
                      </w:tcPr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0" w:type="pct"/>
                      </w:tcPr>
                      <w:p w:rsidR="00476DE7" w:rsidRDefault="00476D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נילים  2, לצורר חוק זה -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חישוב גילים ייעשה לפי הלוח העברי ;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שהגיע לגיל פלוני בשנה פלונית של הלוח העברי,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 -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הגיע לאותו גיל אחרי יום אי בתשרי ולפני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א' בניסן של אותה שנה - רואים אותו כמי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 לאותו גיל ביום אי בתשרי של אותה שנה!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הגיע לאותו גיל אחרי יום א' בניסן של אותה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- רואים אותו כמי שהגיע לאותו גיל ביום אי</w:t>
                        </w:r>
                      </w:p>
                      <w:p w:rsidR="00476DE7" w:rsidRPr="003851C1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של אותה שנה.*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4 (ג), במקום המלים "תוך שלושים יום* יבואו המלים "תוך ארבעה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יום".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6 -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במקום המלים "חייבת בשירות סדיר של שנים-עשר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חדשים* יבואו המלים ".חייבת בשירות סדיר של עשרים וארבעה חדשים"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 סעיף קטן זה: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"(גג) (1) אדם ששירת שירות סדיר במתנדב, תופחת תקופת שירותו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מתקופת השירות הסדיר שהוא חייב בה.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פסקה זו "מתנדב" פירושו - אדם שאינו חייב בשירות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סדיר לפי חוק זה.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אדם שבתקופת שירותו הסדיר היה כלוא על עבירה, על פי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 של בית דין צבאי או של בית משפט, או נעדר מהשירות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ברשות ונענש על כר כחוק, הרי בחישוב זמן השירות אין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את תקופת כליאתו או היעדרו' כאמור' כתקופה שבה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מילא חובת שירות סדיר, אלא אם כן הורה בית-הדין הצבאי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אחרת.*</w:t>
                        </w:r>
                      </w:p>
                      <w:p w:rsidR="00476DE7" w:rsidRDefault="00476D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(0 יבוא סעיף קטן זה:</w:t>
                        </w:r>
                      </w:p>
                    </w:tc>
                  </w:tr>
                </w:tbl>
                <w:p w:rsidR="00476DE7" w:rsidRDefault="00476DE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010" o:spid="_x0000_s1028" type="#_x0000_t202" style="position:absolute;left:0;text-align:left;margin-left:226.75pt;margin-top:146.1pt;width:283.15pt;height:24.95pt;z-index:2;mso-position-horizontal-relative:page;mso-position-vertical-relative:page" stroked="f">
            <v:textbox style="mso-next-textbox:#_x0000_s24010" inset="0,0,0,0">
              <w:txbxContent>
                <w:p w:rsidR="00476DE7" w:rsidRPr="003851C1" w:rsidRDefault="00476DE7">
                  <w:pPr>
                    <w:pStyle w:val="OCRStyle1"/>
                    <w:ind w:left="81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בטחון (תיקון), תש"י-1950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11" o:spid="_x0000_s1029" type="#_x0000_t202" style="position:absolute;left:0;text-align:left;margin-left:110.5pt;margin-top:85.7pt;width:58.4pt;height:30.3pt;z-index:1;mso-position-horizontal-relative:page;mso-position-vertical-relative:page" stroked="f">
            <v:textbox style="mso-next-textbox:#_x0000_s24011" inset="0,0,0,0">
              <w:txbxContent>
                <w:p w:rsidR="00476DE7" w:rsidRDefault="00476DE7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מספר 19</w:t>
                  </w:r>
                </w:p>
              </w:txbxContent>
            </v:textbox>
            <w10:wrap anchorx="page" anchory="page"/>
          </v:shape>
        </w:pict>
      </w:r>
    </w:p>
    <w:p w:rsidR="004C1359" w:rsidRDefault="004C1359">
      <w:pPr>
        <w:rPr>
          <w:rtl/>
        </w:rPr>
      </w:pPr>
      <w:r>
        <w:rPr>
          <w:rtl/>
        </w:rPr>
        <w:br w:type="page"/>
      </w:r>
    </w:p>
    <w:p w:rsidR="004C1359" w:rsidRDefault="00000000">
      <w:pPr>
        <w:rPr>
          <w:rtl/>
        </w:rPr>
      </w:pPr>
      <w:r>
        <w:pict>
          <v:shape id="_x0000_s24012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4012" inset="0,0,0,0">
              <w:txbxContent>
                <w:p w:rsidR="00476DE7" w:rsidRDefault="00476DE7">
                  <w:r>
                    <w:rPr>
                      <w:rtl/>
                    </w:rPr>
                    <w:t>78                                           ספר החוקים 34                     כ"ו בשבט התש"י 13.02.1950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13" o:spid="_x0000_s1031" type="#_x0000_t202" style="position:absolute;left:0;text-align:left;margin-left:96.9pt;margin-top:718.55pt;width:186.5pt;height:22.95pt;z-index:7;mso-position-horizontal-relative:page;mso-position-vertical-relative:page" stroked="f">
            <v:textbox style="mso-next-textbox:#_x0000_s24013" inset="0,0,0,0">
              <w:txbxContent>
                <w:p w:rsidR="00476DE7" w:rsidRPr="004C1359" w:rsidRDefault="00476DE7">
                  <w:pPr>
                    <w:pStyle w:val="OCRStyle2"/>
                    <w:ind w:left="31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סטר החוקים 34, כ''ו בשבט תש''י 18.2.1950  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14" o:spid="_x0000_s1032" type="#_x0000_t202" style="position:absolute;left:0;text-align:left;margin-left:109.55pt;margin-top:88.7pt;width:342.15pt;height:597.95pt;z-index:6;mso-position-horizontal-relative:page;mso-position-vertical-relative:page" stroked="f">
            <v:textbox style="mso-next-textbox:#_x0000_s24014" inset="0,0,0,0">
              <w:txbxContent>
                <w:tbl>
                  <w:tblPr>
                    <w:tblW w:w="43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21"/>
                  </w:tblGrid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(1) שנים עשר החדשים הראשונים לשירותו הסדיר של יוצא-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 יוקדשו בעיקרם, אחרי אימון צבאי ראשוני, להכשרה חק-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לאית, כפי שייקבע בתקנות, אלא שלגבי יוצא-צבא שנשלח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בחיל האויר או בחיל הים רשאי שר הבטחון להורות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שתקופת שירותו המיועדת להכשרה חקלאית תוקדש, כולה או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מקצתה, לשירות באותו חיל.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תקופת שירותה הסדיר של אשה, לאחר תקופת ההכשרה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החקלאית, תוקדש לתפקידים שייקבעו בתקנות.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ענפי המשק שההכשרה בהם היא בגדר הכשרה חקלאית,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והסדרים והמשטר של הכשרה חקלאית - ייקבעו בתקנות.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עד יום א' בתשרי תשי"ב (1 באוקטובר 1951) רשאי שר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להורות לגבי יוצא-צבא בגיל 18 או יותר, כי תקופת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הסדיר המיועדת להכשרה חקלאית תידחה או תוקדש,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האמור בפסקה (1), כולה או מקצתה, לשירות סדיר שאינו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בגדר הכשרה חקלאית.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הוראות פסקה (4) אין כוחן יפה לגבי חברים לגרעין התיש-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בותי שחלות עליו תקנות שהותקנו על-פי סעיף-קטן (ז), סרט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לחברי גרעין כזה שיישלחו להתאמן או לשרת, בתפקידים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פיקודיים של שירות בטחון ובתנאי שמספרם ביחס ליתר חברי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 הגרעין לא יעלה על האחוז שייקבע בתקנות."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 סעיף קטן (י) יבוא סעיף קטן זה: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"(יי) יוצא-צבא שבתקופת שירותו הצבאי היה כלוא על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על פי פסק-דין של בית-דין צבאי או של בית משפט,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נעדר מהשירות ללא צידוק מספיק - הרי בחישוב זמן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הצבאי לצורך סעיפים קטנים (ט) ו-(י) אין רואים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תקופת כליאתו או היעדרו כאמור, כתקופת שירות צבאי.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הדין לגבי יוצא-צבא שקיבל חופשה ללא תשלום והיה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בחופשה זו תקופה רצופה העולה על ששים יום."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7 -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בפסקות (1) ו-(2), במקום המלים "ועוד יום שירות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בכל חודש, ובלבד שאותו יום לא יחול בשבת או במועדי ישראל",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המלים "ועוד יום שירות אחד בכל חודש, או שתים-עשרה שעות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לסירוגין, כפי שייקבע בתקנות, בכל חודש, ובלבד שאותו יום או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אותן שעות לא יחולו בשבת או במועדי ישראל*-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 סעיף קטן זה: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"(אא) יוצא-צבא אשר בשרתו בשירות מילואים היה כלוא על עבירה,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פסק-דין של בית-דין צבאי או של בית משפט, או נעדר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מהשירות ללא צידוק מספיק, הרי בחישוב זמן השירות אין רואים את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כליאתו או היעדרו, כאמור, כתקופה שבה מילא חובת שירות</w:t>
                        </w:r>
                      </w:p>
                    </w:tc>
                  </w:tr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6DE7" w:rsidRDefault="00476D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מילואים.*</w:t>
                        </w:r>
                      </w:p>
                    </w:tc>
                  </w:tr>
                </w:tbl>
                <w:p w:rsidR="00476DE7" w:rsidRDefault="00476DE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76DE7" w:rsidRDefault="00476DE7">
      <w:pPr>
        <w:rPr>
          <w:rtl/>
        </w:rPr>
      </w:pPr>
      <w:r>
        <w:rPr>
          <w:rtl/>
        </w:rPr>
        <w:br w:type="page"/>
      </w:r>
    </w:p>
    <w:p w:rsidR="00476DE7" w:rsidRDefault="00000000">
      <w:pPr>
        <w:rPr>
          <w:rtl/>
        </w:rPr>
      </w:pPr>
      <w:r>
        <w:pict>
          <v:shape id="_x0000_s24015" o:spid="_x0000_s1033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4015" inset="0,0,0,0">
              <w:txbxContent>
                <w:p w:rsidR="00476DE7" w:rsidRDefault="00476DE7">
                  <w:r>
                    <w:rPr>
                      <w:rtl/>
                    </w:rPr>
                    <w:t>79                                           ספר החוקים 34                     כ"ו בשבט התש"י 13.02.1950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16" o:spid="_x0000_s1034" type="#_x0000_t202" style="position:absolute;left:0;text-align:left;margin-left:383.5pt;margin-top:710.95pt;width:172.65pt;height:15.25pt;z-index:12;mso-position-horizontal-relative:page;mso-position-vertical-relative:page" stroked="f">
            <v:textbox style="mso-next-textbox:#_x0000_s24016" inset="0,0,0,0">
              <w:txbxContent>
                <w:p w:rsidR="00476DE7" w:rsidRDefault="00476DE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4017" o:spid="_x0000_s1035" type="#_x0000_t202" style="position:absolute;left:0;text-align:left;margin-left:186.9pt;margin-top:558.5pt;width:148.5pt;height:34.45pt;z-index:11;mso-position-horizontal-relative:page;mso-position-vertical-relative:page" stroked="f">
            <v:textbox style="mso-next-textbox:#_x0000_s24017" inset="0,0,0,0">
              <w:txbxContent>
                <w:p w:rsidR="00476DE7" w:rsidRDefault="00476DE7">
                  <w:pPr>
                    <w:pStyle w:val="OCRStyle3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76DE7" w:rsidRDefault="00476DE7">
                  <w:pPr>
                    <w:pStyle w:val="OCRStyle3"/>
                    <w:ind w:left="331"/>
                  </w:pPr>
                  <w:r>
                    <w:rPr>
                      <w:rtl/>
                    </w:rPr>
                    <w:t>ראש הממשלה ושר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18" o:spid="_x0000_s1036" type="#_x0000_t202" style="position:absolute;left:0;text-align:left;margin-left:430.45pt;margin-top:587.8pt;width:116.8pt;height:35.45pt;z-index:10;mso-position-horizontal-relative:page;mso-position-vertical-relative:page" stroked="f">
            <v:textbox style="mso-next-textbox:#_x0000_s24018" inset="0,0,0,0">
              <w:txbxContent>
                <w:p w:rsidR="00476DE7" w:rsidRDefault="00476DE7">
                  <w:pPr>
                    <w:pStyle w:val="OCRStyle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476DE7" w:rsidRDefault="00476DE7">
                  <w:pPr>
                    <w:pStyle w:val="OCRStyle3"/>
                    <w:ind w:left="5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019" o:spid="_x0000_s1037" type="#_x0000_t202" style="position:absolute;left:0;text-align:left;margin-left:172.85pt;margin-top:71.2pt;width:387.1pt;height:480.95pt;z-index:9;mso-position-horizontal-relative:page;mso-position-vertical-relative:page" stroked="f">
            <v:textbox style="mso-next-textbox:#_x0000_s24019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78"/>
                    <w:gridCol w:w="1361"/>
                  </w:tblGrid>
                  <w:tr w:rsidR="00476DE7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(ב) יבוא סעיף קטן זה: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יוצא-צבא החייב בשירות מילואים כאמור' והוא נמנה עם יחידה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כוחות המילואים של צבא-הגנה לישראל' רשאי מפקדו לקרוא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בכל דרך שימצא לנכון' להתייצב לשירות מילואים ביחידתו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ובזמן שקבע המסקד ; ואותו יוצא-צבא חייב להתייצב כאמור,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הסמכות לקרוא ליוצא-צבא להתייצב כאמור אינה נתונה אלא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למפקד בדרגת סגן-משנה בחיל היבשה או בדרגה מקבילה בחיל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האויר או בחיל הים' או בדרגה גבוהה מאלה.*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12' במקום פסקה (ב) תבוא פסקה זו: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לדחות את שירותו הסדיר של יוצא-צבא' כולו או מקצתה לתקופה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מסויימת' לפי בקשתו.*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14' במקום המלים "בנוגע ליוצא-צבא* יבואו המלים "בנוגע לאדם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שפוקד רשאי לקרוא לו להתייצב לרישום על פי סעיף 4*.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במקום סעיף 22 יבוא סעיף זה:</w:t>
                        </w:r>
                      </w:p>
                    </w:tc>
                  </w:tr>
                  <w:tr w:rsidR="00476DE7" w:rsidRPr="00476DE7">
                    <w:trPr>
                      <w:jc w:val="right"/>
                    </w:trPr>
                    <w:tc>
                      <w:tcPr>
                        <w:tcW w:w="4033" w:type="pct"/>
                      </w:tcPr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 (א) יוצא-צבא' אשר ערב היכנס חוק זה לתקפו שירת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מלא בצבא-הגנה לישראל' ולפני שנכנס חוק זה לתקפו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נבדק בדיקה רפואית לרגל התגייסותו לשירות צבאי' כמשמעו-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 בסעיף 6' ונמצא כשר לשירות צבאי' כאמור' רואים אותו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ביום שנכנס חוק זה לתקפו -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נבדק על-ידי ועדה רפואית ונמצא כשר לשירות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5;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התייצב לשירות סדיר בתוקף צו לפי סעיף 6 (א).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יוצא-צבא ששירת שירות מלא בצבא-הגנה לישראל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ושוחרר ממנו לפני שנכנס חוק זה לתקפו' ובבדיקה הרפואית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היחידה או האחרונה שנבדק בה' אם לרגל התגייסותו לשירות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צבאי' כמשמעותו בסעיף 6' ואם בתקופת שירותו' נמצא כשר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צבאי' כאמור' רואים אותו כאילו ביום שנכנס חוק זה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לתקפו נבדק על ידי ועדה רפואית ונמצא כשר לשירות לפי</w:t>
                        </w:r>
                      </w:p>
                      <w:p w:rsidR="00476DE7" w:rsidRDefault="00476D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5.*</w:t>
                        </w:r>
                      </w:p>
                    </w:tc>
                    <w:tc>
                      <w:tcPr>
                        <w:tcW w:w="967" w:type="pct"/>
                      </w:tcPr>
                      <w:p w:rsidR="00476DE7" w:rsidRPr="00476DE7" w:rsidRDefault="00476DE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מעבר</w:t>
                        </w:r>
                      </w:p>
                    </w:tc>
                  </w:tr>
                </w:tbl>
                <w:p w:rsidR="00476DE7" w:rsidRDefault="00476DE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851C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51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B7513FA-853F-498B-9941-11B5AC926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851C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C135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76DE7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2008-04-06T17:36:00Z</dcterms:created>
  <dcterms:modified xsi:type="dcterms:W3CDTF">2008-04-06T17:36:00Z</dcterms:modified>
</cp:coreProperties>
</file>