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916F4F" w:rsidRDefault="00916F4F">
      <w:pPr>
        <w:rPr>
          <w:rtl/>
        </w:rPr>
      </w:pPr>
    </w:p>
    <w:p w:rsidR="00916F4F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115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4115" inset="0,0,0,0">
              <w:txbxContent>
                <w:p w:rsidR="006A1146" w:rsidRDefault="006A1146">
                  <w:r>
                    <w:rPr>
                      <w:rtl/>
                    </w:rPr>
                    <w:t>113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16" o:spid="_x0000_s1026" type="#_x0000_t202" style="position:absolute;left:0;text-align:left;margin-left:157.1pt;margin-top:671.8pt;width:384.7pt;height:73.05pt;z-index:3;mso-position-horizontal-relative:page;mso-position-vertical-relative:page" stroked="f">
            <v:textbox style="mso-next-textbox:#_x0000_s24116" inset="0,0,0,0">
              <w:txbxContent>
                <w:p w:rsidR="006A1146" w:rsidRDefault="006A1146">
                  <w:pPr>
                    <w:pStyle w:val="OCRStyle1"/>
                    <w:ind w:left="31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 בתמוז תשכ"ג (2 ביולי 1963); הגעת החוק ודברי הסבר פורסמו בה"ח 563, תשכ"ג, עמ' 278.</w:t>
                  </w:r>
                </w:p>
                <w:p w:rsidR="006A1146" w:rsidRPr="00916F4F" w:rsidRDefault="006A1146">
                  <w:pPr>
                    <w:pStyle w:val="OCRStyle1"/>
                    <w:ind w:left="324"/>
                  </w:pPr>
                  <w:r>
                    <w:rPr>
                      <w:rtl/>
                    </w:rPr>
                    <w:t>1 ס"ח 208, תשי"ט, עמ' 306; ס"ח 317, תש"ך, עמ' 89,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17" o:spid="_x0000_s1027" type="#_x0000_t202" style="position:absolute;left:0;text-align:left;margin-left:97.7pt;margin-top:104.5pt;width:452.85pt;height:562.9pt;z-index:2;mso-position-horizontal-relative:page;mso-position-vertical-relative:page" stroked="f">
            <v:textbox style="mso-next-textbox:#_x0000_s24117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38"/>
                    <w:gridCol w:w="5587"/>
                    <w:gridCol w:w="1508"/>
                  </w:tblGrid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1, בסעיף 1 לחוק שירות מילואים (תגמולים)/ תשי"ט-1959 [נוסח משולב] 1 (להלן-</w:t>
                        </w:r>
                      </w:p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העיקרי)/ תימחק ההגדרה "מפקח".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5 לחוק העיקרי, אחרי סעיף קטן (ב), יבואן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מי ששירת במילואים, תוך התקופה שבין 1 באפריל ל-31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במרס של שבה פלונית' תקופות של 5 ימים רצופים לפחות, וסך כל תקו-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פות אלה עלה על 14 יום, יהיה התגמול בעד שירותו בהן החל מן היום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ה-15, בהתאם לאמור בסעיף קטן (א) או (ב), הכל לפי הענין, בשינויים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אלה: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"50%" יבוא "85%";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"65%" יבוא "95%";</w:t>
                        </w:r>
                      </w:p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"80%" יבוא "100%."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5א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אחרי סעיף 5 לחוק העיקרי יבוא: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5א. מי ששירת במילואים תקופה של 5 ימים רצופים לפחות, מקצתם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1 באפריל ומקצתם לאחריו, יראו, לענין סעיף 5 (ג), את תקופת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האמורה כאילו חלה לפני או אחרי 1 באפריל או מקצתה לפניו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ומקצתה לאחריו הכל לפי כללים שקבע שר העבודה בתקנות."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"דינה של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שירות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רצופה בשתי</w:t>
                        </w:r>
                      </w:p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שנים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6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 במקום סעיף 6 לחוק העיקרי יבוא: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93" w:type="pct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שכר עבודה רגיל, לענין סעיף 5, הוא -"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עובד במשכורת שגמול עבודתו משתלם על בסיס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חודש - החלק ה-30 של הגמול שהעובד היה מקבל בעד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שירת במילואים, אילו לא שירת כך והוסיף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לעבוד - כפול במספר ימי שירותו במילואים באותו חודש;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עובד במשכורת שגמול עבודתו משתלם על בסיס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תקופה ארוכה מחודש - סכום שחושב על פי הוראות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משלימות שקבע שר העבודה בתקנות;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לגבי עובד בשכר - שכר העבודה היומי הממוצע כפול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במספר ימי שירותו כמילואים."</w:t>
                        </w:r>
                      </w:p>
                    </w:tc>
                    <w:tc>
                      <w:tcPr>
                        <w:tcW w:w="916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ישכר עבודה רגיל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8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8 לחוק העיקרי, במקום "שחושב לפי סעיף 6(2)" יבוא "שניתן לעובד ששכר</w:t>
                        </w:r>
                      </w:p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עבודתו היומי הממוצע חושב בהתאם לסעיף 7 (2)".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14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הרישה של סעיף 14 לחוק העיקרי יבוא:</w:t>
                        </w:r>
                      </w:p>
                      <w:p w:rsidR="006A1146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"לענין סעיף 13, יראו כימי עבודה גם את הימים שחלה בהם הפסקת עבודה</w:t>
                        </w:r>
                      </w:p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מחמת -".</w:t>
                        </w:r>
                      </w:p>
                    </w:tc>
                  </w:tr>
                  <w:tr w:rsidR="006A1146" w:rsidRPr="00916F4F">
                    <w:trPr>
                      <w:jc w:val="right"/>
                    </w:trPr>
                    <w:tc>
                      <w:tcPr>
                        <w:tcW w:w="691" w:type="pct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סעיף 18</w:t>
                        </w:r>
                      </w:p>
                    </w:tc>
                    <w:tc>
                      <w:tcPr>
                        <w:tcW w:w="4309" w:type="pct"/>
                        <w:gridSpan w:val="2"/>
                      </w:tcPr>
                      <w:p w:rsidR="006A1146" w:rsidRPr="00916F4F" w:rsidRDefault="006A114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7, סעיף 18 לחוק העיקרי -- בטל.</w:t>
                        </w:r>
                      </w:p>
                    </w:tc>
                  </w:tr>
                </w:tbl>
                <w:p w:rsidR="006A1146" w:rsidRDefault="006A114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118" o:spid="_x0000_s1028" type="#_x0000_t202" style="position:absolute;left:0;text-align:left;margin-left:189pt;margin-top:71.65pt;width:321.95pt;height:30.3pt;z-index:1;mso-position-horizontal-relative:page;mso-position-vertical-relative:page" stroked="f">
            <v:textbox style="mso-next-textbox:#_x0000_s24118" inset="0,0,0,0">
              <w:txbxContent>
                <w:p w:rsidR="006A1146" w:rsidRPr="00916F4F" w:rsidRDefault="006A1146">
                  <w:pPr>
                    <w:pStyle w:val="OCRStyle1"/>
                    <w:ind w:left="8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מילואים (תגמולים) (תיקון מס' 2), תשכ"ג-1963 *</w:t>
                  </w:r>
                </w:p>
              </w:txbxContent>
            </v:textbox>
            <w10:wrap anchorx="page" anchory="page"/>
          </v:shape>
        </w:pict>
      </w:r>
    </w:p>
    <w:p w:rsidR="00BA70FC" w:rsidRDefault="00BA70FC">
      <w:pPr>
        <w:rPr>
          <w:rtl/>
        </w:rPr>
      </w:pPr>
      <w:r>
        <w:rPr>
          <w:rtl/>
        </w:rPr>
        <w:br w:type="page"/>
      </w:r>
    </w:p>
    <w:p w:rsidR="00BA70FC" w:rsidRDefault="00000000">
      <w:pPr>
        <w:rPr>
          <w:rtl/>
        </w:rPr>
      </w:pPr>
      <w:r>
        <w:pict>
          <v:shape id="_x0000_s24119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119" inset="0,0,0,0">
              <w:txbxContent>
                <w:p w:rsidR="006A1146" w:rsidRDefault="006A1146">
                  <w:r>
                    <w:rPr>
                      <w:rtl/>
                    </w:rPr>
                    <w:t>114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20" o:spid="_x0000_s1030" type="#_x0000_t202" style="position:absolute;left:0;text-align:left;margin-left:91.4pt;margin-top:717.35pt;width:178.2pt;height:24.95pt;z-index:6;mso-position-horizontal-relative:page;mso-position-vertical-relative:page" stroked="f">
            <v:textbox style="mso-next-textbox:#_x0000_s24120" inset="0,0,0,0">
              <w:txbxContent>
                <w:p w:rsidR="006A1146" w:rsidRDefault="006A11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4121" o:spid="_x0000_s1031" type="#_x0000_t202" style="position:absolute;left:0;text-align:left;margin-left:77.75pt;margin-top:59.8pt;width:478.55pt;height:649.85pt;z-index:5;mso-position-horizontal-relative:page;mso-position-vertical-relative:page" stroked="f">
            <v:textbox style="mso-next-textbox:#_x0000_s24121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6"/>
                    <w:gridCol w:w="1272"/>
                    <w:gridCol w:w="1324"/>
                  </w:tblGrid>
                  <w:tr w:rsidR="006A1146" w:rsidRPr="00BA70FC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בסעיף 19 לחוק העיקרי, במקום הסעיפים הקטנים (א) עד (ג) יבוא: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"(א) מעביד חייב לשלם לקרן ההשוואה 0.4 אחוזים מהכנסתו של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עובד שעליה הוא חייב בתשלום דמי ביטוח לפי חוק הביטוח והתקנות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פיו.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התשלום יהיה באותם המועדים והדרכים הקבועים בחוק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ובתקנות על פיו לתשלום דמי ביטוח.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על תשלום לפי סעיף זה יחולו הסעיפים 51 ו-53 לחוק הביטוח'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המחוייבים לפי הענין."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  <w:tr w:rsidR="006A1146" w:rsidRPr="00BA70FC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 .הסעיפים 22,21 ו-24 לחוק העיקרי - בטלים.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ביטול הסעיפים</w:t>
                        </w:r>
                      </w:p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22,21 ו-24</w:t>
                        </w:r>
                      </w:p>
                    </w:tc>
                  </w:tr>
                  <w:tr w:rsidR="006A1146" w:rsidRPr="00BA70FC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בסעיף 25 לחוק העיקרי, אחרי סעיף קטן (ב), יבוא: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"(ג) תשלומים על ידי קרן ההשוואה לפי סעיף זה ולפי סעיף 13(0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ייעשו באמצעות המוסד לביטוח לאומי.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קרן ההשוואה תחזיר למוסד לביטוח לאומי לפי דרישתו כל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שהוציא המוסד עבורה, כאמור בסעיף קטן (ג) וכן את החלק היחסי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מההוצאות המינהליות של המוסד לביטוח לאומי, הנובע מביצוע פעולות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המוסד למען קרן ההשוואה לפי חוק זה, בשיעור שייקבע בהסכם שבין</w:t>
                        </w:r>
                      </w:p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קרן ההשוואה לבין המוסד לביטוח לאומי,"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25</w:t>
                        </w:r>
                      </w:p>
                    </w:tc>
                  </w:tr>
                  <w:tr w:rsidR="006A1146" w:rsidRPr="00BA70FC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אחרי סעיף 25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25א</w:t>
                        </w:r>
                      </w:p>
                    </w:tc>
                  </w:tr>
                  <w:tr w:rsidR="006A1146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25א. קרן ההשוואה רשאית לקזז כל תגמול שהיא נותנת, או כל סכום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שהיא מחזירה לפי סעיף 25(א), כנגד כל חוב המגיע לה מאת הזכאי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לתגמול או מאת הזכאי לסכום המוחזר."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"קיזוז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1146" w:rsidRPr="00BA70FC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במקום סעיף 26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26</w:t>
                        </w:r>
                      </w:p>
                    </w:tc>
                  </w:tr>
                  <w:tr w:rsidR="006A1146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הוראות פרק זה אינן חלות לגבי עובד בעבודה שאינה לצורך עסקו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משלח-ידו של המעביד? אולם אם שילמה קרן חופשה תגמול לעובד</w:t>
                        </w:r>
                      </w:p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13 (ב) תחזיר קרן ההשוואה את סכום התגמול לקרן החופשה,"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"סייג לתחולת</w:t>
                        </w:r>
                      </w:p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1146" w:rsidRPr="00BA70FC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במקום סעיף 28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סעלף 28</w:t>
                        </w:r>
                      </w:p>
                    </w:tc>
                  </w:tr>
                  <w:tr w:rsidR="006A1146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מי שהוסמך לפי סעיף 55 לחוק הביטוח רשאי להשתמש בסמכויותיו</w:t>
                        </w:r>
                      </w:p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אלה גם לענין חוק זה."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'פיקוח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A1146" w:rsidRPr="00BA70FC">
                    <w:trPr>
                      <w:jc w:val="right"/>
                    </w:trPr>
                    <w:tc>
                      <w:tcPr>
                        <w:tcW w:w="4239" w:type="pct"/>
                        <w:gridSpan w:val="2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במקום סעיף 29 לחוק העיקרי יבוא: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29</w:t>
                        </w:r>
                      </w:p>
                    </w:tc>
                  </w:tr>
                  <w:tr w:rsidR="006A1146">
                    <w:trPr>
                      <w:jc w:val="right"/>
                    </w:trPr>
                    <w:tc>
                      <w:tcPr>
                        <w:tcW w:w="3508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(א) לענין חוק זה רשאית קרן ההשוואה להיזקק לכל דין וחשבון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שהוגש למוסד לביטוח לאומי, לפי חוק הביטוח והתקנות על-פיו, על ידי</w:t>
                        </w:r>
                      </w:p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שחייב בתשלום לקרן ההשוואה, וכן רשאית היא לקבל מן המוסד</w:t>
                        </w:r>
                      </w:p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לביטוח לאומי העתקים של הדין וחשבון.</w:t>
                        </w:r>
                      </w:p>
                    </w:tc>
                    <w:tc>
                      <w:tcPr>
                        <w:tcW w:w="731" w:type="pct"/>
                      </w:tcPr>
                      <w:p w:rsidR="006A1146" w:rsidRPr="00BA70FC" w:rsidRDefault="006A114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"דין וחשבון</w:t>
                        </w:r>
                      </w:p>
                    </w:tc>
                    <w:tc>
                      <w:tcPr>
                        <w:tcW w:w="761" w:type="pct"/>
                      </w:tcPr>
                      <w:p w:rsidR="006A1146" w:rsidRDefault="006A1146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A1146" w:rsidRDefault="006A114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4A1621" w:rsidRDefault="004A1621">
      <w:pPr>
        <w:rPr>
          <w:rtl/>
        </w:rPr>
      </w:pPr>
      <w:r>
        <w:rPr>
          <w:rtl/>
        </w:rPr>
        <w:br w:type="page"/>
      </w:r>
    </w:p>
    <w:p w:rsidR="004A1621" w:rsidRDefault="00000000">
      <w:pPr>
        <w:rPr>
          <w:rtl/>
        </w:rPr>
      </w:pPr>
      <w:r>
        <w:pict>
          <v:shape id="_x0000_s24122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4122" inset="0,0,0,0">
              <w:txbxContent>
                <w:p w:rsidR="006A1146" w:rsidRDefault="006A1146">
                  <w:r>
                    <w:rPr>
                      <w:rtl/>
                    </w:rPr>
                    <w:t>115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23" o:spid="_x0000_s1033" type="#_x0000_t202" style="position:absolute;left:0;text-align:left;margin-left:368.6pt;margin-top:715.05pt;width:182.55pt;height:35.25pt;z-index:12;mso-position-horizontal-relative:page;mso-position-vertical-relative:page" stroked="f">
            <v:textbox style="mso-next-textbox:#_x0000_s24123" inset="0,0,0,0">
              <w:txbxContent>
                <w:p w:rsidR="006A1146" w:rsidRDefault="006A11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4124" o:spid="_x0000_s1034" type="#_x0000_t202" style="position:absolute;left:0;text-align:left;margin-left:186.25pt;margin-top:337.9pt;width:90.3pt;height:38pt;z-index:11;mso-position-horizontal-relative:page;mso-position-vertical-relative:page" stroked="f">
            <v:textbox style="mso-next-textbox:#_x0000_s24124" inset="0,0,0,0">
              <w:txbxContent>
                <w:p w:rsidR="006A1146" w:rsidRDefault="006A1146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יגאל אלון</w:t>
                  </w:r>
                </w:p>
                <w:p w:rsidR="006A1146" w:rsidRDefault="006A1146">
                  <w:pPr>
                    <w:pStyle w:val="OCRStyle3"/>
                    <w:ind w:left="313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25" o:spid="_x0000_s1035" type="#_x0000_t202" style="position:absolute;left:0;text-align:left;margin-left:299.9pt;margin-top:337.1pt;width:95.45pt;height:41.4pt;z-index:10;mso-position-horizontal-relative:page;mso-position-vertical-relative:page" stroked="f">
            <v:textbox style="mso-next-textbox:#_x0000_s24125" inset="0,0,0,0">
              <w:txbxContent>
                <w:p w:rsidR="006A1146" w:rsidRDefault="006A1146">
                  <w:pPr>
                    <w:pStyle w:val="OCRStyle3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A1146" w:rsidRDefault="006A1146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26" o:spid="_x0000_s1036" type="#_x0000_t202" style="position:absolute;left:0;text-align:left;margin-left:435.95pt;margin-top:367.95pt;width:112.65pt;height:44.95pt;z-index:9;mso-position-horizontal-relative:page;mso-position-vertical-relative:page" stroked="f">
            <v:textbox style="mso-next-textbox:#_x0000_s24126" inset="0,0,0,0">
              <w:txbxContent>
                <w:p w:rsidR="006A1146" w:rsidRDefault="006A1146">
                  <w:pPr>
                    <w:pStyle w:val="OCRStyle3"/>
                    <w:ind w:left="61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6A1146" w:rsidRDefault="006A1146">
                  <w:pPr>
                    <w:pStyle w:val="OCRStyle3"/>
                    <w:ind w:left="51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27" o:spid="_x0000_s1037" type="#_x0000_t202" style="position:absolute;left:0;text-align:left;margin-left:84.65pt;margin-top:59.1pt;width:474.2pt;height:247.9pt;z-index:8;mso-position-horizontal-relative:page;mso-position-vertical-relative:page" stroked="f">
            <v:textbox style="mso-next-textbox:#_x0000_s2412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29"/>
                    <w:gridCol w:w="7092"/>
                  </w:tblGrid>
                  <w:tr w:rsidR="006A1146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3" w:type="pct"/>
                      </w:tcPr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התובע תשלום מאת קרן ההשוואה לפי סעיף 25 (ב) יהיה מנוע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מלטעון שבתקופה פלונית היתה ההכנסה המשמשת יסוד לחישוב הסכום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הנתבע, גבוהה מזו שנקב בדין וחשבון שהגיש למוסד לביטוח לאומי,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 אותה תקופה."</w:t>
                        </w:r>
                      </w:p>
                    </w:tc>
                  </w:tr>
                  <w:tr w:rsidR="006A1146" w:rsidRPr="004A1621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6A1146" w:rsidRPr="004A1621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ביטול סעיף 30 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6A1146" w:rsidRPr="004A1621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 .     סעיף 30 לחוק העיקרי - בטל.</w:t>
                        </w:r>
                      </w:p>
                    </w:tc>
                  </w:tr>
                  <w:tr w:rsidR="006A1146" w:rsidRPr="004A1621">
                    <w:trPr>
                      <w:jc w:val="right"/>
                    </w:trPr>
                    <w:tc>
                      <w:tcPr>
                        <w:tcW w:w="887" w:type="pct"/>
                      </w:tcPr>
                      <w:p w:rsidR="006A1146" w:rsidRPr="004A1621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13" w:type="pct"/>
                      </w:tcPr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 (א) האמור בסעיף 2 יחול גם על מי ששירת במילואים כתקופה שבין זי בניסן תשכ"ג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1963) עד תחילתו של חוק זה' או ששירת שירות רצוף שמקצתו לפני התקופה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ומקצתה בתוך התקופה: שולם לעובד לפני תחילתו של חוק זה התגמול שהיה מגיע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בעד תקופת שירותו כאמור אלמלא הוראת סעיף קטן זה' ישולם ההפרש המגיע לו לפי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 על ידי קרן ההשוואה.</w:t>
                        </w:r>
                      </w:p>
                      <w:p w:rsidR="006A1146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בתקנות לפי סעיף 3 רשאי שר העבודה לקבוע הוראות גם לגבי שירות מילואים</w:t>
                        </w:r>
                      </w:p>
                      <w:p w:rsidR="006A1146" w:rsidRPr="004A1621" w:rsidRDefault="006A1146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שמקצתו לפני ז' בניסן תשכ"ג (1 באפריל 1963) ומקצתו לאחריו.</w:t>
                        </w:r>
                      </w:p>
                    </w:tc>
                  </w:tr>
                </w:tbl>
                <w:p w:rsidR="006A1146" w:rsidRDefault="006A1146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6A1146" w:rsidRDefault="006A1146">
      <w:pPr>
        <w:rPr>
          <w:rtl/>
        </w:rPr>
      </w:pPr>
      <w:r>
        <w:rPr>
          <w:rtl/>
        </w:rPr>
        <w:br w:type="page"/>
      </w:r>
    </w:p>
    <w:p w:rsidR="006A1146" w:rsidRDefault="00000000">
      <w:pPr>
        <w:rPr>
          <w:rtl/>
        </w:rPr>
      </w:pPr>
      <w:r>
        <w:pict>
          <v:shape id="_x0000_s24128" o:spid="_x0000_s1038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4128" inset="0,0,0,0">
              <w:txbxContent>
                <w:p w:rsidR="006A1146" w:rsidRDefault="006A1146">
                  <w:r>
                    <w:rPr>
                      <w:rtl/>
                    </w:rPr>
                    <w:t>116                                          ספר החוקים 398                  י"ט בתמוז התשכ"ג 11.07.1963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24129" o:spid="_x0000_s1039" type="#_x0000_t202" style="position:absolute;left:0;text-align:left;margin-left:79.25pt;margin-top:709.15pt;width:155.85pt;height:46.55pt;z-index:14;mso-position-horizontal-relative:page;mso-position-vertical-relative:page" stroked="f">
            <v:textbox style="mso-next-textbox:#_x0000_s24129" inset="0,0,0,0">
              <w:txbxContent>
                <w:p w:rsidR="006A1146" w:rsidRDefault="006A1146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916F4F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F4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DED74E-326A-4F7B-ABF9-57E9E7B7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916F4F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BA70FC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4A1621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6A114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23</Characters>
  <Application>Microsoft Office Word</Application>
  <DocSecurity>4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5</cp:revision>
  <dcterms:created xsi:type="dcterms:W3CDTF">2008-04-07T11:02:00Z</dcterms:created>
  <dcterms:modified xsi:type="dcterms:W3CDTF">2008-04-07T11:02:00Z</dcterms:modified>
</cp:coreProperties>
</file>