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3D28" w:rsidRDefault="00303D28">
      <w:pPr>
        <w:rPr>
          <w:rtl/>
        </w:rPr>
      </w:pPr>
    </w:p>
    <w:p w:rsidR="00303D2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16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4165" inset="0,0,0,0">
              <w:txbxContent>
                <w:p w:rsidR="008A29A0" w:rsidRDefault="008A29A0">
                  <w:r>
                    <w:rPr>
                      <w:rtl/>
                    </w:rPr>
                    <w:t>119                                          ספר החוקים 91                    י"ח בשבט התשי"ב 14.02.1952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66" o:spid="_x0000_s1026" type="#_x0000_t202" style="position:absolute;left:0;text-align:left;margin-left:372.05pt;margin-top:758.95pt;width:179.8pt;height:14.45pt;z-index:7;mso-position-horizontal-relative:page;mso-position-vertical-relative:page" stroked="f">
            <v:textbox style="mso-next-textbox:#_x0000_s24166" inset="0,0,0,0">
              <w:txbxContent>
                <w:p w:rsidR="008A29A0" w:rsidRDefault="008A29A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167" o:spid="_x0000_s1027" type="#_x0000_t202" style="position:absolute;left:0;text-align:left;margin-left:148.7pt;margin-top:696.35pt;width:378.75pt;height:47.1pt;z-index:6;mso-position-horizontal-relative:page;mso-position-vertical-relative:page" stroked="f">
            <v:textbox style="mso-next-textbox:#_x0000_s24167" inset="0,0,0,0">
              <w:txbxContent>
                <w:p w:rsidR="008A29A0" w:rsidRDefault="008A29A0">
                  <w:pPr>
                    <w:pStyle w:val="OCRStyle1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בשבט תשי"ב (6 בפברואר 1952); הצעת החוק ודברי הסבר נתפרסמו</w:t>
                  </w:r>
                </w:p>
                <w:p w:rsidR="008A29A0" w:rsidRDefault="008A29A0">
                  <w:pPr>
                    <w:pStyle w:val="OCRStyle1"/>
                    <w:ind w:left="2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85 מיום י"ג בתמוז תשי"א (17.7.51), עמ' 240.</w:t>
                  </w:r>
                </w:p>
                <w:p w:rsidR="008A29A0" w:rsidRDefault="008A29A0">
                  <w:pPr>
                    <w:pStyle w:val="OCRStyle1"/>
                    <w:ind w:left="4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25 מיום כ"א באלול תש"ט (15.9.49), עמ' 271.</w:t>
                  </w:r>
                </w:p>
                <w:p w:rsidR="008A29A0" w:rsidRPr="00303D28" w:rsidRDefault="008A29A0">
                  <w:pPr>
                    <w:pStyle w:val="OCRStyle1"/>
                    <w:ind w:left="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1250 מיום 15.2.48, תוס' 1,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68" o:spid="_x0000_s1028" type="#_x0000_t202" style="position:absolute;left:0;text-align:left;margin-left:82.55pt;margin-top:267.1pt;width:473pt;height:427.5pt;z-index:5;mso-position-horizontal-relative:page;mso-position-vertical-relative:page" stroked="f">
            <v:textbox style="mso-next-textbox:#_x0000_s2416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3"/>
                    <w:gridCol w:w="7439"/>
                  </w:tblGrid>
                  <w:tr w:rsidR="008A29A0" w:rsidRPr="00303D28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8A29A0" w:rsidRDefault="008A29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מאת</w:t>
                        </w:r>
                      </w:p>
                      <w:p w:rsidR="008A29A0" w:rsidRPr="00303D28" w:rsidRDefault="008A29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אוצר המדינה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8A29A0" w:rsidRDefault="008A29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מי שנקרא להתייצב למילואים והתייצב ושירת כחוק יותר משלושה ימים רצופים,</w:t>
                        </w:r>
                      </w:p>
                      <w:p w:rsidR="008A29A0" w:rsidRPr="00303D28" w:rsidRDefault="008A29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ישלם לו אוצר המדינה בעד כל יום של שירות 650 פרוטה בניכוי 220 פרוטה דמי כלכלה.</w:t>
                        </w:r>
                      </w:p>
                    </w:tc>
                  </w:tr>
                  <w:tr w:rsidR="008A29A0" w:rsidRPr="00303D28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8A29A0" w:rsidRDefault="008A29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הזכות</w:t>
                        </w:r>
                      </w:p>
                      <w:p w:rsidR="008A29A0" w:rsidRPr="00303D28" w:rsidRDefault="008A29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לתגמול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8A29A0" w:rsidRDefault="008A29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כל עובד המשרת במילואים כאמור בסעיף 2 זכאי לקבל תגמול בעד תקופת שירותו</w:t>
                        </w:r>
                      </w:p>
                      <w:p w:rsidR="008A29A0" w:rsidRPr="00303D28" w:rsidRDefault="008A29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במילואים (להלן - התגמול) בשיעור הנקוב בסעיף 4, פחות 650 פרוטה לכל יום של שירות.</w:t>
                        </w:r>
                      </w:p>
                    </w:tc>
                  </w:tr>
                  <w:tr w:rsidR="008A29A0" w:rsidRPr="00303D28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8A29A0" w:rsidRPr="00303D28" w:rsidRDefault="008A29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התגמול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8A29A0" w:rsidRDefault="008A29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שיעור התגמול לעובד הוא -</w:t>
                        </w:r>
                      </w:p>
                      <w:p w:rsidR="008A29A0" w:rsidRDefault="008A29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למי שהיה רווק ביום שהתייצב למילואים - 50% משכר עבודתו הרגיל :</w:t>
                        </w:r>
                      </w:p>
                      <w:p w:rsidR="008A29A0" w:rsidRDefault="008A29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למי שהיה נשוי ביום שהתייצב למילואים, ולא היה לו ילד שלא מלאו לו 18</w:t>
                        </w:r>
                      </w:p>
                      <w:p w:rsidR="008A29A0" w:rsidRDefault="008A29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- 65% משכר עבודתו הרגיל :</w:t>
                        </w:r>
                      </w:p>
                      <w:p w:rsidR="008A29A0" w:rsidRDefault="008A29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למי שהיה נשוי ביום שהתייצב למילואים והיה לו לפחות ילד אחד שלא מלאו</w:t>
                        </w:r>
                      </w:p>
                      <w:p w:rsidR="008A29A0" w:rsidRDefault="008A29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18 שנה, וכן למי שהיה באותו יום אלמן או גרוש והיה לו לפחות ילד אחד כאמור שכל</w:t>
                        </w:r>
                      </w:p>
                      <w:p w:rsidR="008A29A0" w:rsidRPr="00303D28" w:rsidRDefault="008A29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פרנסתו עליו -  80% משכר עבודתו הרגיל.</w:t>
                        </w:r>
                      </w:p>
                    </w:tc>
                  </w:tr>
                  <w:tr w:rsidR="008A29A0" w:rsidRPr="00303D28">
                    <w:trPr>
                      <w:jc w:val="right"/>
                    </w:trPr>
                    <w:tc>
                      <w:tcPr>
                        <w:tcW w:w="676" w:type="pct"/>
                      </w:tcPr>
                      <w:p w:rsidR="008A29A0" w:rsidRDefault="008A29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חישוב שכר</w:t>
                        </w:r>
                      </w:p>
                      <w:p w:rsidR="008A29A0" w:rsidRPr="00303D28" w:rsidRDefault="008A29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העבודה הרגיל</w:t>
                        </w:r>
                      </w:p>
                    </w:tc>
                    <w:tc>
                      <w:tcPr>
                        <w:tcW w:w="4324" w:type="pct"/>
                      </w:tcPr>
                      <w:p w:rsidR="008A29A0" w:rsidRDefault="008A29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שכר עבודה רגיל, לענין סעיף 4, הוא -</w:t>
                        </w:r>
                      </w:p>
                      <w:p w:rsidR="008A29A0" w:rsidRDefault="008A29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עובד במשכורת - שכר העבודה שהעובד היה מקבל בעד תקופת</w:t>
                        </w:r>
                      </w:p>
                      <w:p w:rsidR="008A29A0" w:rsidRDefault="008A29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 במילואים אילו לא שירת כך והוסיף לעבוד :</w:t>
                        </w:r>
                      </w:p>
                      <w:p w:rsidR="008A29A0" w:rsidRDefault="008A29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עובד בשכר - שכר העבודה היומי הממוצע כפול במספר ימי שירותו</w:t>
                        </w:r>
                      </w:p>
                      <w:p w:rsidR="008A29A0" w:rsidRDefault="008A29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במילואים.</w:t>
                        </w:r>
                      </w:p>
                      <w:p w:rsidR="008A29A0" w:rsidRDefault="008A29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העבודה היומי הממוצע הוא הסכום היוצא מחילוק שכר רבע השנה שקדם</w:t>
                        </w:r>
                      </w:p>
                      <w:p w:rsidR="008A29A0" w:rsidRDefault="008A29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לשירותו במילואים למספר תשעים.</w:t>
                        </w:r>
                      </w:p>
                      <w:p w:rsidR="008A29A0" w:rsidRDefault="008A29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בחישוב שכר העבודה הרגיל יראו עובד ששכר עבודתו הרגיל לחודש הוא</w:t>
                        </w:r>
                      </w:p>
                      <w:p w:rsidR="008A29A0" w:rsidRDefault="008A29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ממאה ועשר לירות, כאילו היה שכר עבודתו הרגיל לחודש מאה ועשר לירות, ועובד</w:t>
                        </w:r>
                      </w:p>
                      <w:p w:rsidR="008A29A0" w:rsidRDefault="008A29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ששכר עבודתו הרגיל לחודש הוא פחות משבעים לירות, כאילו היה שכר עבודתו הרגיל</w:t>
                        </w:r>
                      </w:p>
                      <w:p w:rsidR="008A29A0" w:rsidRDefault="008A29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לחודש שבעים לירות, ובלבד שלא יעלה התגמול על שכר העבודה הרגיל שהיה מקבל</w:t>
                        </w:r>
                      </w:p>
                      <w:p w:rsidR="008A29A0" w:rsidRDefault="008A29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אילו לא שירת במילואים והוסיף לעבוד.</w:t>
                        </w:r>
                      </w:p>
                      <w:p w:rsidR="008A29A0" w:rsidRDefault="008A29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העבודה רשאי לקבוע, בתקנות, הוראות משלימות בדבר חישוב שכר</w:t>
                        </w:r>
                      </w:p>
                      <w:p w:rsidR="008A29A0" w:rsidRPr="00303D28" w:rsidRDefault="008A29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הרגיל לענין סעיף זה.</w:t>
                        </w:r>
                      </w:p>
                    </w:tc>
                  </w:tr>
                </w:tbl>
                <w:p w:rsidR="008A29A0" w:rsidRDefault="008A29A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169" o:spid="_x0000_s1029" type="#_x0000_t202" style="position:absolute;left:0;text-align:left;margin-left:299.55pt;margin-top:238pt;width:114.85pt;height:20.8pt;z-index:4;mso-position-horizontal-relative:page;mso-position-vertical-relative:page" stroked="f">
            <v:textbox style="mso-next-textbox:#_x0000_s24169" inset="0,0,0,0">
              <w:txbxContent>
                <w:p w:rsidR="008A29A0" w:rsidRPr="00303D28" w:rsidRDefault="008A29A0">
                  <w:pPr>
                    <w:pStyle w:val="OCRStyle1"/>
                    <w:ind w:left="17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בורק שני: תגמולים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70" o:spid="_x0000_s1030" type="#_x0000_t202" style="position:absolute;left:0;text-align:left;margin-left:111.65pt;margin-top:122.35pt;width:444.7pt;height:107.5pt;z-index:3;mso-position-horizontal-relative:page;mso-position-vertical-relative:page" stroked="f">
            <v:textbox style="mso-next-textbox:#_x0000_s24170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2"/>
                    <w:gridCol w:w="7315"/>
                  </w:tblGrid>
                  <w:tr w:rsidR="008A29A0" w:rsidRPr="00303D28">
                    <w:trPr>
                      <w:jc w:val="right"/>
                    </w:trPr>
                    <w:tc>
                      <w:tcPr>
                        <w:tcW w:w="423" w:type="pct"/>
                      </w:tcPr>
                      <w:p w:rsidR="008A29A0" w:rsidRPr="00303D28" w:rsidRDefault="008A29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  <w:tc>
                      <w:tcPr>
                        <w:tcW w:w="4577" w:type="pct"/>
                      </w:tcPr>
                      <w:p w:rsidR="008A29A0" w:rsidRDefault="008A29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8A29A0" w:rsidRDefault="008A29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"מילואים" פירושו - שירות מילואים כמשמעותו בחוק שירות בטחון, תש"ט 1949 2.</w:t>
                        </w:r>
                      </w:p>
                      <w:p w:rsidR="008A29A0" w:rsidRDefault="008A29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במשכורת" פירושו - עובד שגמול עבודתו, כולו או חלקו' משתלם על בסיס</w:t>
                        </w:r>
                      </w:p>
                      <w:p w:rsidR="008A29A0" w:rsidRDefault="008A29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חודש או של תקופה ארוכה יותר :</w:t>
                        </w:r>
                      </w:p>
                      <w:p w:rsidR="008A29A0" w:rsidRDefault="008A29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בשכר" פירושו - עובד שאינו עובד במשכורת:</w:t>
                        </w:r>
                      </w:p>
                      <w:p w:rsidR="008A29A0" w:rsidRPr="00303D28" w:rsidRDefault="008A29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"מפקח" פירושו - מפקח כמשמעותו בפקודת מחלקת העבודה, .1943 2</w:t>
                        </w:r>
                      </w:p>
                    </w:tc>
                  </w:tr>
                </w:tbl>
                <w:p w:rsidR="008A29A0" w:rsidRDefault="008A29A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171" o:spid="_x0000_s1031" type="#_x0000_t202" style="position:absolute;left:0;text-align:left;margin-left:95.2pt;margin-top:72.65pt;width:49.9pt;height:17.25pt;z-index:2;mso-position-horizontal-relative:page;mso-position-vertical-relative:page" stroked="f">
            <v:textbox style="mso-next-textbox:#_x0000_s24171" inset="0,0,0,0">
              <w:txbxContent>
                <w:p w:rsidR="008A29A0" w:rsidRDefault="008A29A0">
                  <w:pPr>
                    <w:pStyle w:val="OCRStyle1"/>
                    <w:ind w:left="50"/>
                  </w:pPr>
                  <w:r>
                    <w:rPr>
                      <w:rtl/>
                    </w:rPr>
                    <w:t>מספר 19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72" o:spid="_x0000_s1032" type="#_x0000_t202" style="position:absolute;left:0;text-align:left;margin-left:213.8pt;margin-top:79.8pt;width:292.85pt;height:42.35pt;z-index:1;mso-position-horizontal-relative:page;mso-position-vertical-relative:page" stroked="f">
            <v:textbox style="mso-next-textbox:#_x0000_s24172" inset="0,0,0,0">
              <w:txbxContent>
                <w:p w:rsidR="008A29A0" w:rsidRDefault="008A29A0">
                  <w:pPr>
                    <w:pStyle w:val="OCRStyle1"/>
                    <w:ind w:left="21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מילואים (תגמולים), תשי"ב-1952*</w:t>
                  </w:r>
                </w:p>
                <w:p w:rsidR="008A29A0" w:rsidRPr="00303D28" w:rsidRDefault="008A29A0">
                  <w:pPr>
                    <w:pStyle w:val="OCRStyle1"/>
                    <w:ind w:left="184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פרי. ראשון: מבוא</w:t>
                  </w:r>
                </w:p>
              </w:txbxContent>
            </v:textbox>
            <w10:wrap anchorx="page" anchory="page"/>
          </v:shape>
        </w:pict>
      </w:r>
    </w:p>
    <w:p w:rsidR="00037E3C" w:rsidRDefault="00037E3C">
      <w:pPr>
        <w:rPr>
          <w:rtl/>
        </w:rPr>
      </w:pPr>
      <w:r>
        <w:rPr>
          <w:rtl/>
        </w:rPr>
        <w:br w:type="page"/>
      </w:r>
    </w:p>
    <w:p w:rsidR="00037E3C" w:rsidRDefault="00000000">
      <w:pPr>
        <w:rPr>
          <w:rtl/>
        </w:rPr>
      </w:pPr>
      <w:r>
        <w:pict>
          <v:shape id="_x0000_s24173" o:spid="_x0000_s1033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4173" inset="0,0,0,0">
              <w:txbxContent>
                <w:p w:rsidR="008A29A0" w:rsidRDefault="008A29A0">
                  <w:r>
                    <w:rPr>
                      <w:rtl/>
                    </w:rPr>
                    <w:t>120                                          ספר החוקים 91                    י"ח בשבט התשי"ב 14.02.1952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74" o:spid="_x0000_s1034" type="#_x0000_t202" style="position:absolute;left:0;text-align:left;margin-left:95.25pt;margin-top:756.45pt;width:180.75pt;height:30.7pt;z-index:13;mso-position-horizontal-relative:page;mso-position-vertical-relative:page" stroked="f">
            <v:textbox style="mso-next-textbox:#_x0000_s24174" inset="0,0,0,0">
              <w:txbxContent>
                <w:p w:rsidR="008A29A0" w:rsidRDefault="008A29A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4175" o:spid="_x0000_s1035" type="#_x0000_t202" style="position:absolute;left:0;text-align:left;margin-left:245.3pt;margin-top:732.1pt;width:228.7pt;height:15.25pt;z-index:12;mso-position-horizontal-relative:page;mso-position-vertical-relative:page" stroked="f">
            <v:textbox style="mso-next-textbox:#_x0000_s24175" inset="0,0,0,0">
              <w:txbxContent>
                <w:p w:rsidR="008A29A0" w:rsidRPr="00037E3C" w:rsidRDefault="008A29A0">
                  <w:pPr>
                    <w:pStyle w:val="OCRStyle2"/>
                    <w:ind w:left="8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81 מיום ז' בתמוז תשי"א (11.7.51), עמ' 284.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76" o:spid="_x0000_s1036" type="#_x0000_t202" style="position:absolute;left:0;text-align:left;margin-left:91.7pt;margin-top:456.25pt;width:476.4pt;height:273.85pt;z-index:11;mso-position-horizontal-relative:page;mso-position-vertical-relative:page" stroked="f">
            <v:textbox style="mso-next-textbox:#_x0000_s2417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46"/>
                    <w:gridCol w:w="1116"/>
                  </w:tblGrid>
                  <w:tr w:rsidR="008A29A0" w:rsidRPr="00037E3C">
                    <w:trPr>
                      <w:jc w:val="right"/>
                    </w:trPr>
                    <w:tc>
                      <w:tcPr>
                        <w:tcW w:w="4356" w:type="pct"/>
                      </w:tcPr>
                      <w:p w:rsidR="008A29A0" w:rsidRDefault="008A29A0">
                        <w:pPr>
                          <w:pStyle w:val="OCRStyle2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8. (א) מוקמת בזה קרן השוואה לתשלום תגמולים למשרתים במילואים (להלן -</w:t>
                        </w:r>
                      </w:p>
                      <w:p w:rsidR="008A29A0" w:rsidRDefault="008A29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ההשוואה).</w:t>
                        </w:r>
                      </w:p>
                      <w:p w:rsidR="008A29A0" w:rsidRDefault="008A29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קרן ההשוואה היא גוף מאוגד והיא רשאית להתקשר בחוזים ולהיות צד לכל</w:t>
                        </w:r>
                      </w:p>
                      <w:p w:rsidR="008A29A0" w:rsidRDefault="008A29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הליך משפטי ולכל משא ומתן אחר.</w:t>
                        </w:r>
                      </w:p>
                      <w:p w:rsidR="008A29A0" w:rsidRDefault="008A29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קרן ההשוואה זכאית להיות מיוצגת בכל פעולה משפטית על ידי היועץ המש-</w:t>
                        </w:r>
                      </w:p>
                      <w:p w:rsidR="008A29A0" w:rsidRPr="00037E3C" w:rsidRDefault="008A29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פטי לממשלת ישראל או על ידי בא כוחו.</w:t>
                        </w:r>
                      </w:p>
                    </w:tc>
                    <w:tc>
                      <w:tcPr>
                        <w:tcW w:w="644" w:type="pct"/>
                      </w:tcPr>
                      <w:p w:rsidR="008A29A0" w:rsidRPr="00037E3C" w:rsidRDefault="008A29A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 הקרן</w:t>
                        </w:r>
                      </w:p>
                    </w:tc>
                  </w:tr>
                  <w:tr w:rsidR="008A29A0" w:rsidRPr="00037E3C">
                    <w:trPr>
                      <w:jc w:val="right"/>
                    </w:trPr>
                    <w:tc>
                      <w:tcPr>
                        <w:tcW w:w="4356" w:type="pct"/>
                      </w:tcPr>
                      <w:p w:rsidR="008A29A0" w:rsidRDefault="008A29A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שר העבודה ימנה מנהל קרן ההשוואה והודעה על המינוי תפורסם ברשומות.</w:t>
                        </w:r>
                      </w:p>
                      <w:p w:rsidR="008A29A0" w:rsidRDefault="008A29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דין כל עובדי קרן ההשוואה לכל דבר לרבות קבלה לעבודה כדין עובדי</w:t>
                        </w:r>
                      </w:p>
                      <w:p w:rsidR="008A29A0" w:rsidRPr="00037E3C" w:rsidRDefault="008A29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</w:t>
                        </w:r>
                      </w:p>
                    </w:tc>
                    <w:tc>
                      <w:tcPr>
                        <w:tcW w:w="644" w:type="pct"/>
                      </w:tcPr>
                      <w:p w:rsidR="008A29A0" w:rsidRDefault="008A29A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מנהל הקרן</w:t>
                        </w:r>
                      </w:p>
                      <w:p w:rsidR="008A29A0" w:rsidRPr="00037E3C" w:rsidRDefault="008A29A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ועוברי הקרן</w:t>
                        </w:r>
                      </w:p>
                    </w:tc>
                  </w:tr>
                  <w:tr w:rsidR="008A29A0" w:rsidRPr="00037E3C">
                    <w:trPr>
                      <w:jc w:val="right"/>
                    </w:trPr>
                    <w:tc>
                      <w:tcPr>
                        <w:tcW w:w="4356" w:type="pct"/>
                      </w:tcPr>
                      <w:p w:rsidR="008A29A0" w:rsidRDefault="008A29A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תוקם מועצה מייעצת לעניני קרן ההשוואה (להלן - המועצה), שחבריה</w:t>
                        </w:r>
                      </w:p>
                      <w:p w:rsidR="008A29A0" w:rsidRDefault="008A29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בא כוח שר העבודה, בא כוח שר האוצר, בא כוח שר הבטחון ונציגי עובדים ומעבידים.</w:t>
                        </w:r>
                      </w:p>
                      <w:p w:rsidR="008A29A0" w:rsidRDefault="008A29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נציגי העובדים במועצה יתמנו על ידי שר העבודה לאחר התיעצות בארגון</w:t>
                        </w:r>
                      </w:p>
                      <w:p w:rsidR="008A29A0" w:rsidRDefault="008A29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הארצי המייצג את המספר הגדול ביותר של עובדים. ונציגי המעבידים יתמנו</w:t>
                        </w:r>
                      </w:p>
                      <w:p w:rsidR="008A29A0" w:rsidRDefault="008A29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שר העבודה לאחר התיעצות בארגונים ארציים של מעבידים שלדעת שר העבודה</w:t>
                        </w:r>
                      </w:p>
                      <w:p w:rsidR="008A29A0" w:rsidRPr="00037E3C" w:rsidRDefault="008A29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הם רפרזנטטיביים ונוגעים בדבר.</w:t>
                        </w:r>
                      </w:p>
                    </w:tc>
                    <w:tc>
                      <w:tcPr>
                        <w:tcW w:w="644" w:type="pct"/>
                      </w:tcPr>
                      <w:p w:rsidR="008A29A0" w:rsidRPr="00037E3C" w:rsidRDefault="008A29A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מועצת הקרן</w:t>
                        </w:r>
                      </w:p>
                    </w:tc>
                  </w:tr>
                </w:tbl>
                <w:p w:rsidR="008A29A0" w:rsidRDefault="008A29A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4177" o:spid="_x0000_s1037" type="#_x0000_t202" style="position:absolute;left:0;text-align:left;margin-left:220pt;margin-top:429.15pt;width:152.05pt;height:24.35pt;z-index:10;mso-position-horizontal-relative:page;mso-position-vertical-relative:page" stroked="f">
            <v:textbox style="mso-next-textbox:#_x0000_s24177" inset="0,0,0,0">
              <w:txbxContent>
                <w:p w:rsidR="008A29A0" w:rsidRPr="00037E3C" w:rsidRDefault="008A29A0">
                  <w:pPr>
                    <w:pStyle w:val="OCRStyle2"/>
                    <w:ind w:left="151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פרק שלישי: קרן ההשוואה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78" o:spid="_x0000_s1038" type="#_x0000_t202" style="position:absolute;left:0;text-align:left;margin-left:90.7pt;margin-top:70.15pt;width:479.35pt;height:348.1pt;z-index:9;mso-position-horizontal-relative:page;mso-position-vertical-relative:page" stroked="f">
            <v:textbox style="mso-next-textbox:#_x0000_s24178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99"/>
                    <w:gridCol w:w="1217"/>
                  </w:tblGrid>
                  <w:tr w:rsidR="008A29A0" w:rsidRPr="00037E3C">
                    <w:trPr>
                      <w:jc w:val="right"/>
                    </w:trPr>
                    <w:tc>
                      <w:tcPr>
                        <w:tcW w:w="4302" w:type="pct"/>
                      </w:tcPr>
                      <w:p w:rsidR="008A29A0" w:rsidRDefault="008A29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התעוררו חילוקי דעות בדבר דרך חישובו של שכר העבודה הרגיל' יכריע שר העבודה</w:t>
                        </w:r>
                      </w:p>
                      <w:p w:rsidR="008A29A0" w:rsidRDefault="008A29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הכרעה סופית. שר העבודה רשאי להעביר לאחר את סמכותו לפי סעיף זה; הודעה על</w:t>
                        </w:r>
                      </w:p>
                      <w:p w:rsidR="008A29A0" w:rsidRDefault="008A29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סמכות תפורסם ברשומות.</w:t>
                        </w:r>
                      </w:p>
                    </w:tc>
                    <w:tc>
                      <w:tcPr>
                        <w:tcW w:w="698" w:type="pct"/>
                      </w:tcPr>
                      <w:p w:rsidR="008A29A0" w:rsidRPr="00037E3C" w:rsidRDefault="008A29A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חילוקי דעות</w:t>
                        </w:r>
                      </w:p>
                    </w:tc>
                  </w:tr>
                  <w:tr w:rsidR="008A29A0" w:rsidRPr="00037E3C">
                    <w:trPr>
                      <w:jc w:val="right"/>
                    </w:trPr>
                    <w:tc>
                      <w:tcPr>
                        <w:tcW w:w="4302" w:type="pct"/>
                      </w:tcPr>
                      <w:p w:rsidR="008A29A0" w:rsidRDefault="008A29A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מי שערב שירותו במילואים היה עובד בשכר לפחות 75 ימים רציפים אצל</w:t>
                        </w:r>
                      </w:p>
                      <w:p w:rsidR="008A29A0" w:rsidRDefault="008A29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 אחד או במקום עבודה אחד, או עובד במשכורת, ישלם לו מעבידו את התגמול המגיע</w:t>
                        </w:r>
                      </w:p>
                      <w:p w:rsidR="008A29A0" w:rsidRDefault="008A29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: התגמול ישולם לכל המאוחר ביום שבו היה משתלם שכרו אילו לא שירת במילואים</w:t>
                        </w:r>
                      </w:p>
                      <w:p w:rsidR="008A29A0" w:rsidRDefault="008A29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והוסיף לעבוד.</w:t>
                        </w:r>
                      </w:p>
                      <w:p w:rsidR="008A29A0" w:rsidRDefault="008A29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עובד בשכר שעבד ברבע השגה שקדם לשירותו במילואים פחות מ-75 ימים</w:t>
                        </w:r>
                      </w:p>
                      <w:p w:rsidR="008A29A0" w:rsidRDefault="008A29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רצופים אצל מעביד אחד או במקום עבודה אחד, ישולם לו התגמול על ידי קרן החופשה,</w:t>
                        </w:r>
                      </w:p>
                      <w:p w:rsidR="008A29A0" w:rsidRDefault="008A29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שבאמצעותה משתלמת לאותו עובד תמורת החופשה לפי חוק חופשה שנתית, תשי"א-</w:t>
                        </w:r>
                      </w:p>
                      <w:p w:rsidR="008A29A0" w:rsidRDefault="008A29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1951 1 ,או שישולם בכל דרך אחרת ששר העבודה יקבע בתקנות.</w:t>
                        </w:r>
                      </w:p>
                      <w:p w:rsidR="008A29A0" w:rsidRDefault="008A29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רואים ימי עבודה כרצופים אפילו אם חלה הפסקה בעבודה מחמת;</w:t>
                        </w:r>
                      </w:p>
                      <w:p w:rsidR="008A29A0" w:rsidRDefault="008A29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יום המנוחה השבועית או חג שאין עובדים בהם, אם על פי חוק ואם על פי</w:t>
                        </w:r>
                      </w:p>
                      <w:p w:rsidR="008A29A0" w:rsidRDefault="008A29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או נוהג, וכן אחד במאי :</w:t>
                        </w:r>
                      </w:p>
                      <w:p w:rsidR="008A29A0" w:rsidRDefault="008A29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חופשה או פגרה שניתנה לעובד על פי חוק או בהסכמת המעביד, בין</w:t>
                        </w:r>
                      </w:p>
                      <w:p w:rsidR="008A29A0" w:rsidRDefault="008A29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בשכר ובין שלא בשכר;</w:t>
                        </w:r>
                      </w:p>
                      <w:p w:rsidR="008A29A0" w:rsidRDefault="008A29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שביתה או השבתה :</w:t>
                        </w:r>
                      </w:p>
                      <w:p w:rsidR="008A29A0" w:rsidRDefault="008A29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תאונה או מחלה;</w:t>
                        </w:r>
                      </w:p>
                      <w:p w:rsidR="008A29A0" w:rsidRDefault="008A29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ימי אבל במשפחה שמטעמי דת או נוהג לא עבד בהם העובד ו</w:t>
                        </w:r>
                      </w:p>
                      <w:p w:rsidR="008A29A0" w:rsidRPr="00037E3C" w:rsidRDefault="008A29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הפסקה ארעית ללא הפסקת יחסי עובד ומעביד.</w:t>
                        </w:r>
                      </w:p>
                    </w:tc>
                    <w:tc>
                      <w:tcPr>
                        <w:tcW w:w="698" w:type="pct"/>
                      </w:tcPr>
                      <w:p w:rsidR="008A29A0" w:rsidRPr="00037E3C" w:rsidRDefault="008A29A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התגמול</w:t>
                        </w:r>
                      </w:p>
                    </w:tc>
                  </w:tr>
                </w:tbl>
                <w:p w:rsidR="008A29A0" w:rsidRDefault="008A29A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05942" w:rsidRDefault="00B05942">
      <w:pPr>
        <w:rPr>
          <w:rtl/>
        </w:rPr>
      </w:pPr>
      <w:r>
        <w:rPr>
          <w:rtl/>
        </w:rPr>
        <w:br w:type="page"/>
      </w:r>
    </w:p>
    <w:p w:rsidR="00B05942" w:rsidRDefault="00000000">
      <w:pPr>
        <w:rPr>
          <w:rtl/>
        </w:rPr>
      </w:pPr>
      <w:r>
        <w:pict>
          <v:shape id="_x0000_s24179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24179" inset="0,0,0,0">
              <w:txbxContent>
                <w:p w:rsidR="008A29A0" w:rsidRDefault="008A29A0">
                  <w:r>
                    <w:rPr>
                      <w:rtl/>
                    </w:rPr>
                    <w:t>121                                          ספר החוקים 91                    י"ח בשבט התשי"ב 14.02.1952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80" o:spid="_x0000_s1040" type="#_x0000_t202" style="position:absolute;left:0;text-align:left;margin-left:372.85pt;margin-top:758.1pt;width:173.45pt;height:22.55pt;z-index:16;mso-position-horizontal-relative:page;mso-position-vertical-relative:page" stroked="f">
            <v:textbox style="mso-next-textbox:#_x0000_s24180" inset="0,0,0,0">
              <w:txbxContent>
                <w:p w:rsidR="008A29A0" w:rsidRDefault="008A29A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4181" o:spid="_x0000_s1041" type="#_x0000_t202" style="position:absolute;left:0;text-align:left;margin-left:80.8pt;margin-top:66.45pt;width:478.15pt;height:688.05pt;z-index:15;mso-position-horizontal-relative:page;mso-position-vertical-relative:page" stroked="f">
            <v:textbox style="mso-next-textbox:#_x0000_s2418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7"/>
                    <w:gridCol w:w="7516"/>
                  </w:tblGrid>
                  <w:tr w:rsidR="008A29A0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23" w:type="pct"/>
                      </w:tcPr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מספר חברי המועצה שהם נציגי עובדים ומעבידים ייקבע על ידי שר העבודה</w:t>
                        </w:r>
                      </w:p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בהודעה שתפורסם ברשומות' ובלבד שמספר נציגי העובדים יהיה כמספר נציגי המעבידים.</w:t>
                        </w:r>
                      </w:p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העבודה, ובהעדרו מי שנתמנה על ידיו לכך, ישמש יושב ראש המועצה.</w:t>
                        </w:r>
                      </w:p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המועצה תקבע את סדרי עבודתה ודיוניה במידה שלא נקבעו בתקנות.</w:t>
                        </w:r>
                      </w:p>
                    </w:tc>
                  </w:tr>
                  <w:tr w:rsidR="008A29A0" w:rsidRPr="00B05942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דינים</w:t>
                        </w:r>
                      </w:p>
                      <w:p w:rsidR="008A29A0" w:rsidRPr="00B05942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וחשבונות</w:t>
                        </w:r>
                      </w:p>
                    </w:tc>
                    <w:tc>
                      <w:tcPr>
                        <w:tcW w:w="4323" w:type="pct"/>
                      </w:tcPr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(א) כל מעביד חייב, לשלוח לקרן ההשוואה בדואר רשום או להגיש לה בכל</w:t>
                        </w:r>
                      </w:p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אחרת שתיקבע בתקנות, דין וחשבון ובו הפרטים ביחס לעובדים ולשכרם, כפי שייקבעו</w:t>
                        </w:r>
                      </w:p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בדרך כלל בתקנות ובין במיוחד בהודעה בכתב למעביד.</w:t>
                        </w:r>
                      </w:p>
                      <w:p w:rsidR="008A29A0" w:rsidRPr="00B05942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דין וחשבון לפי סעיף קטן (א) יוגש לתקופות ותוך המועד שייקבעו בתקנות.</w:t>
                        </w:r>
                      </w:p>
                    </w:tc>
                  </w:tr>
                  <w:tr w:rsidR="008A29A0" w:rsidRPr="00B05942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8A29A0" w:rsidRPr="00B05942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לקרן</w:t>
                        </w:r>
                      </w:p>
                    </w:tc>
                    <w:tc>
                      <w:tcPr>
                        <w:tcW w:w="4323" w:type="pct"/>
                      </w:tcPr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כל מעביד חייב לשלם לקרן ההשוואה 1.5% משכר העבודה ששילם לעובדיה</w:t>
                        </w:r>
                      </w:p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הזמן שאחרי תחילת תקפו של חוק זה.</w:t>
                        </w:r>
                      </w:p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התשלום לפי סעיף קטן (א) ייעשה תוך המועד שייקבע בתקנות.</w:t>
                        </w:r>
                      </w:p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העבודה רשאי לקבוע' בתקנות, הוראות משלימות בדבר חישוב שכר</w:t>
                        </w:r>
                      </w:p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ששילם מעביד לעובדיו כאמור בסעיף קטן (א), והוראות בדבר חישוב השווי</w:t>
                        </w:r>
                      </w:p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 של שווה כסף הניתן תמורת עבודה או בחלק משכר עבודה.</w:t>
                        </w:r>
                      </w:p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העבודה רשאי, בהתחשב במאזן קרן ההשוואה ובתשלומים שהיא צפויה</w:t>
                        </w:r>
                      </w:p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ולאחר התיעצות במועצה, לשנות בצו שפורסם ברשומות' את שיעור התשלום לקרן</w:t>
                        </w:r>
                      </w:p>
                      <w:p w:rsidR="008A29A0" w:rsidRPr="00B05942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ההשוואה כאמור בסעיף קטן (א).</w:t>
                        </w:r>
                      </w:p>
                    </w:tc>
                  </w:tr>
                  <w:tr w:rsidR="008A29A0" w:rsidRPr="00B05942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</w:t>
                        </w:r>
                      </w:p>
                      <w:p w:rsidR="008A29A0" w:rsidRPr="00B05942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וקביעת תשלום</w:t>
                        </w:r>
                      </w:p>
                    </w:tc>
                    <w:tc>
                      <w:tcPr>
                        <w:tcW w:w="4323" w:type="pct"/>
                      </w:tcPr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לא הגיש מעביד דין וחשבון לפי סעיף 11 או שהגיש דין וחשבון ולדעת פקיד</w:t>
                        </w:r>
                      </w:p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ההשוואה שהוסמך לכך על ידי מנהל קרן ההשוואה אין הדין וחשבון נכון, רשאי הפקיד</w:t>
                        </w:r>
                      </w:p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לקבוע' לפי שיקול דעתו, את הסכום המגיע מאותו מעביד לקרן ההשוואה.</w:t>
                        </w:r>
                      </w:p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קביעת הסכום בהתאם לסעיף קטן (א) תימסר למעביד הודעה במכתב רשום.</w:t>
                        </w:r>
                      </w:p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מעביד הרואה עצמו מקופח על ידי קביעה לפי סעיף קטן (א) רשאי לערער בפני מנהל קרן</w:t>
                        </w:r>
                      </w:p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ההשוואה תוך 15 יום מהיום שבו נמסרה לו ההודעה' והמנהל רשאי לקבוע מחדש את הסכום</w:t>
                        </w:r>
                      </w:p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מאותו מעביד או לאשר את הסכום שנקבע כאמור.</w:t>
                        </w:r>
                      </w:p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המערער על פי סעיף קטן (ב) בפני מנהל קרן ההשוואה' עליו הראיה.</w:t>
                        </w:r>
                      </w:p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החלטת המנהל בערעור היא סופית.</w:t>
                        </w:r>
                      </w:p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(ד.) נקבע הסכום המגיע ממעביד כאמור בסעיף קטן (א) ויש למנהל יסוד להניח</w:t>
                        </w:r>
                      </w:p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אותו סכום הוא פחות מהסכום שחייב בו המעביד לפי סעיף 12' רשאי הוא תוך שנתיים</w:t>
                        </w:r>
                      </w:p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מתאריך הקביעה לערוך חקירה ולקבוע מחדש את הסכום, ובלבד שיתן למעביד הזדמנות</w:t>
                        </w:r>
                      </w:p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להשמיע את טענותיו.</w:t>
                        </w:r>
                      </w:p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נקבע סכום לפי סעיף זה רואים אותו כמגיע מן המעביד ביום ה-15 בחודש</w:t>
                        </w:r>
                      </w:p>
                      <w:p w:rsidR="008A29A0" w:rsidRPr="00B05942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שאחרי החודש שאליו מתייחס הסכום.</w:t>
                        </w:r>
                      </w:p>
                    </w:tc>
                  </w:tr>
                  <w:tr w:rsidR="008A29A0" w:rsidRPr="00B05942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8A29A0" w:rsidRPr="00B05942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טיגור</w:t>
                        </w:r>
                      </w:p>
                    </w:tc>
                    <w:tc>
                      <w:tcPr>
                        <w:tcW w:w="4323" w:type="pct"/>
                      </w:tcPr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מעביד שלא שילם במועדו את הסכום שהוא חייב לשלמו' רשאי פקיד קרן ההשוואה</w:t>
                        </w:r>
                      </w:p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שהוסמך לכך על ידי מנהל קרן ההשוואה לחייב אותו בתשלום נוסף שלא יעלה על 20%</w:t>
                        </w:r>
                      </w:p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מהסכום שהמעביד פיגר בתשלומו ומשעשה כן חייב המעביד בתשלום. המנהל רשאי בתעודה</w:t>
                        </w:r>
                      </w:p>
                      <w:p w:rsidR="008A29A0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בחתימת ידו, ועל פי בקשת המעביד שהוגשה לו תוך 15 יום מתאריך החיוב בתשלום</w:t>
                        </w:r>
                      </w:p>
                      <w:p w:rsidR="008A29A0" w:rsidRPr="00B05942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הנוסף, לבטל או להקטין התשלום הנוסף שנתחייב בו המעביד.</w:t>
                        </w:r>
                      </w:p>
                    </w:tc>
                  </w:tr>
                  <w:tr w:rsidR="008A29A0" w:rsidRPr="00B05942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8A29A0" w:rsidRPr="00B05942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נביח</w:t>
                        </w:r>
                      </w:p>
                    </w:tc>
                    <w:tc>
                      <w:tcPr>
                        <w:tcW w:w="4323" w:type="pct"/>
                      </w:tcPr>
                      <w:p w:rsidR="008A29A0" w:rsidRPr="00B05942" w:rsidRDefault="008A29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כל סכום שמעביד חייב לשלמו לקרן ההשוואה וכן כל תשלום נוסף שמעביד נתחייב</w:t>
                        </w:r>
                      </w:p>
                    </w:tc>
                  </w:tr>
                </w:tbl>
                <w:p w:rsidR="008A29A0" w:rsidRDefault="008A29A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319B6" w:rsidRDefault="000319B6">
      <w:pPr>
        <w:rPr>
          <w:rtl/>
        </w:rPr>
      </w:pPr>
      <w:r>
        <w:rPr>
          <w:rtl/>
        </w:rPr>
        <w:br w:type="page"/>
      </w:r>
    </w:p>
    <w:p w:rsidR="000319B6" w:rsidRDefault="00000000">
      <w:pPr>
        <w:rPr>
          <w:rtl/>
        </w:rPr>
      </w:pPr>
      <w:r>
        <w:pict>
          <v:shape id="_x0000_s24182" o:spid="_x0000_s1042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24182" inset="0,0,0,0">
              <w:txbxContent>
                <w:p w:rsidR="008A29A0" w:rsidRDefault="008A29A0">
                  <w:r>
                    <w:rPr>
                      <w:rtl/>
                    </w:rPr>
                    <w:t>122                                          ספר החוקים 91                    י"ח בשבט התשי"ב 14.02.1952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83" o:spid="_x0000_s1043" type="#_x0000_t202" style="position:absolute;left:0;text-align:left;margin-left:74.2pt;margin-top:761.3pt;width:175.45pt;height:16.25pt;z-index:22;mso-position-horizontal-relative:page;mso-position-vertical-relative:page" stroked="f">
            <v:textbox style="mso-next-textbox:#_x0000_s24183" inset="0,0,0,0">
              <w:txbxContent>
                <w:p w:rsidR="008A29A0" w:rsidRDefault="008A29A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4184" o:spid="_x0000_s1044" type="#_x0000_t202" style="position:absolute;left:0;text-align:left;margin-left:267.65pt;margin-top:705.5pt;width:190.85pt;height:48.7pt;z-index:21;mso-position-horizontal-relative:page;mso-position-vertical-relative:page" stroked="f">
            <v:textbox style="mso-next-textbox:#_x0000_s24184" inset="0,0,0,0">
              <w:txbxContent>
                <w:p w:rsidR="008A29A0" w:rsidRDefault="008A29A0">
                  <w:pPr>
                    <w:pStyle w:val="OCRStyle4"/>
                    <w:ind w:left="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ב', פרק קל"ז' עמ' 1874.</w:t>
                  </w:r>
                </w:p>
                <w:p w:rsidR="008A29A0" w:rsidRDefault="008A29A0">
                  <w:pPr>
                    <w:pStyle w:val="OCRStyle4"/>
                    <w:ind w:left="6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1250 מיום 15.2.43, תוס' 1, עמ' .1</w:t>
                  </w:r>
                </w:p>
                <w:p w:rsidR="008A29A0" w:rsidRPr="000319B6" w:rsidRDefault="008A29A0">
                  <w:pPr>
                    <w:pStyle w:val="OCRStyle4"/>
                    <w:ind w:left="4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א"י, כרך א'  פרק ל"ד, עמ' 439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85" o:spid="_x0000_s1045" type="#_x0000_t202" style="position:absolute;left:0;text-align:left;margin-left:79.55pt;margin-top:253.85pt;width:481.55pt;height:451.45pt;z-index:20;mso-position-horizontal-relative:page;mso-position-vertical-relative:page" stroked="f">
            <v:textbox style="mso-next-textbox:#_x0000_s2418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06"/>
                    <w:gridCol w:w="1149"/>
                  </w:tblGrid>
                  <w:tr w:rsidR="008A29A0" w:rsidRPr="000319B6">
                    <w:trPr>
                      <w:jc w:val="right"/>
                    </w:trPr>
                    <w:tc>
                      <w:tcPr>
                        <w:tcW w:w="4344" w:type="pct"/>
                      </w:tcPr>
                      <w:p w:rsidR="008A29A0" w:rsidRDefault="008A29A0">
                        <w:pPr>
                          <w:pStyle w:val="OCRStyle4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19. (א) סמכויותיו של מפקח עבודה, ביחס לכל מקום שיש לו יסוד להניח כי עובד בו</w:t>
                        </w:r>
                      </w:p>
                      <w:p w:rsidR="008A29A0" w:rsidRDefault="008A29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עובד' הן בסמכויותיו של מפקח לפי סעיף 10 (1) לפקודת מחלקת העבודה,1943 2.</w:t>
                        </w:r>
                      </w:p>
                      <w:p w:rsidR="008A29A0" w:rsidRDefault="008A29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מפקח עבודה רשאי לחקור' בכל ענין הנוגע לחוק זה' כל אדם הנמצא במקום</w:t>
                        </w:r>
                      </w:p>
                      <w:p w:rsidR="008A29A0" w:rsidRDefault="008A29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שאליו בא מפקח העבודה בתוקף סמכויותיו לפי סעיף קטן (א); אך לא יידרש אדם ליתן</w:t>
                        </w:r>
                      </w:p>
                      <w:p w:rsidR="008A29A0" w:rsidRDefault="008A29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תשובה או עדות העלולה לגלגל עליו אשמה פלילית. מפקח עבודה רשאי לרשום בפרוטוקול</w:t>
                        </w:r>
                      </w:p>
                      <w:p w:rsidR="008A29A0" w:rsidRDefault="008A29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תשובותיו והודעותיו של הנחקר.</w:t>
                        </w:r>
                      </w:p>
                      <w:p w:rsidR="008A29A0" w:rsidRDefault="008A29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דין פרוטוקול שנרשם בהתאם לסעיף קטן (ב) כדין הודעה שנרשמה בהתאם</w:t>
                        </w:r>
                      </w:p>
                      <w:p w:rsidR="008A29A0" w:rsidRPr="000319B6" w:rsidRDefault="008A29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לסעיף 2 לפקודת הפרוצדורה הפלילית (עדות) 3, והסעיפים 3 ו-4 לאותה פקודה חלים עליו.</w:t>
                        </w:r>
                      </w:p>
                    </w:tc>
                    <w:tc>
                      <w:tcPr>
                        <w:tcW w:w="656" w:type="pct"/>
                      </w:tcPr>
                      <w:p w:rsidR="008A29A0" w:rsidRDefault="008A29A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  <w:p w:rsidR="008A29A0" w:rsidRPr="000319B6" w:rsidRDefault="008A29A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מפקח עבודה</w:t>
                        </w:r>
                      </w:p>
                    </w:tc>
                  </w:tr>
                  <w:tr w:rsidR="008A29A0" w:rsidRPr="000319B6">
                    <w:trPr>
                      <w:jc w:val="right"/>
                    </w:trPr>
                    <w:tc>
                      <w:tcPr>
                        <w:tcW w:w="4344" w:type="pct"/>
                      </w:tcPr>
                      <w:p w:rsidR="008A29A0" w:rsidRDefault="008A29A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(א) מעביד שלא הגיש דין וחשבון בהתאם לסעיף 11, דינו - קנס עד -.10 ל"י</w:t>
                        </w:r>
                      </w:p>
                      <w:p w:rsidR="008A29A0" w:rsidRDefault="008A29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כל יום של איחור בהגשת הדין וחשבון.</w:t>
                        </w:r>
                      </w:p>
                      <w:p w:rsidR="008A29A0" w:rsidRDefault="008A29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מעביד שמסר פרטים כוזבים או לא מלאים בדין וחשבון שהגיש לפי סעיף 11'</w:t>
                        </w:r>
                      </w:p>
                      <w:p w:rsidR="008A29A0" w:rsidRDefault="008A29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עד ששה חדשים או קנס עד -.1000 ל"י או שני הענשים כאחד.</w:t>
                        </w:r>
                      </w:p>
                      <w:p w:rsidR="008A29A0" w:rsidRDefault="008A29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אדם שעבר אחת העבירות האלה -</w:t>
                        </w:r>
                      </w:p>
                      <w:p w:rsidR="008A29A0" w:rsidRDefault="008A29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הפריע למפקח עבודה להשתמש בסמכויותיו;</w:t>
                        </w:r>
                      </w:p>
                      <w:p w:rsidR="008A29A0" w:rsidRDefault="008A29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סירב להשיב למפקח עבודה על שאלה שהוא חייב להשיב עליה,</w:t>
                        </w:r>
                      </w:p>
                      <w:p w:rsidR="008A29A0" w:rsidRPr="000319B6" w:rsidRDefault="008A29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קנס עד חמישים לירות.</w:t>
                        </w:r>
                      </w:p>
                    </w:tc>
                    <w:tc>
                      <w:tcPr>
                        <w:tcW w:w="656" w:type="pct"/>
                      </w:tcPr>
                      <w:p w:rsidR="008A29A0" w:rsidRDefault="008A29A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  <w:p w:rsidR="008A29A0" w:rsidRPr="000319B6" w:rsidRDefault="008A29A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וענשים</w:t>
                        </w:r>
                      </w:p>
                    </w:tc>
                  </w:tr>
                  <w:tr w:rsidR="008A29A0" w:rsidRPr="000319B6">
                    <w:trPr>
                      <w:jc w:val="right"/>
                    </w:trPr>
                    <w:tc>
                      <w:tcPr>
                        <w:tcW w:w="4344" w:type="pct"/>
                      </w:tcPr>
                      <w:p w:rsidR="008A29A0" w:rsidRDefault="008A29A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חברה' אגודה שיתופית או כל חבר אנשים אחר שעברו אחת העבירות האמורות בסעיף</w:t>
                        </w:r>
                      </w:p>
                      <w:p w:rsidR="008A29A0" w:rsidRDefault="008A29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20' רואים כאחראי לעבירה גם כל חבר הנהלה' מנהל או פקיד של אותו חבר אנשים ואפשר</w:t>
                        </w:r>
                      </w:p>
                      <w:p w:rsidR="008A29A0" w:rsidRDefault="008A29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להביאו לדין ולהענישו כאילו עבר הוא את העבירה' אם לא הוכיח אחד משני אלה:</w:t>
                        </w:r>
                      </w:p>
                      <w:p w:rsidR="008A29A0" w:rsidRDefault="008A29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שהעבירה נעברה שלא בידיעתו;</w:t>
                        </w:r>
                      </w:p>
                      <w:p w:rsidR="008A29A0" w:rsidRDefault="008A29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שנקט כל האמצעים הנאותים כדי להבטיח שהוראות חוק זה בקשר לעבירה</w:t>
                        </w:r>
                      </w:p>
                      <w:p w:rsidR="008A29A0" w:rsidRPr="000319B6" w:rsidRDefault="008A29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הנידונה יקוימו.</w:t>
                        </w:r>
                      </w:p>
                    </w:tc>
                    <w:tc>
                      <w:tcPr>
                        <w:tcW w:w="656" w:type="pct"/>
                      </w:tcPr>
                      <w:p w:rsidR="008A29A0" w:rsidRDefault="008A29A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של</w:t>
                        </w:r>
                      </w:p>
                      <w:p w:rsidR="008A29A0" w:rsidRDefault="008A29A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 הנהלה</w:t>
                        </w:r>
                      </w:p>
                      <w:p w:rsidR="008A29A0" w:rsidRPr="000319B6" w:rsidRDefault="008A29A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ושל מנהל</w:t>
                        </w:r>
                      </w:p>
                    </w:tc>
                  </w:tr>
                  <w:tr w:rsidR="008A29A0" w:rsidRPr="000319B6">
                    <w:trPr>
                      <w:jc w:val="right"/>
                    </w:trPr>
                    <w:tc>
                      <w:tcPr>
                        <w:tcW w:w="4344" w:type="pct"/>
                      </w:tcPr>
                      <w:p w:rsidR="008A29A0" w:rsidRDefault="008A29A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מעביד ועובדיו' או מעביד בלבד' שנהגו לשלם תשלומים לקופת תגמולים או לקופת</w:t>
                        </w:r>
                      </w:p>
                      <w:p w:rsidR="008A29A0" w:rsidRDefault="008A29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פנסיה או לקופה או לקרן כיוצא באלה' יהיו המעביד והעובד הזכאי לתגמול לפי חוק זה, או</w:t>
                        </w:r>
                      </w:p>
                      <w:p w:rsidR="008A29A0" w:rsidRDefault="008A29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 בלבד' הכל לפי הענין, חייבים לשלם תשלומים לאותה קופה או לאותה קרן בעד</w:t>
                        </w:r>
                      </w:p>
                      <w:p w:rsidR="008A29A0" w:rsidRPr="000319B6" w:rsidRDefault="008A29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הזמן שהעובד שירת במילואים, כאילו העובד לא שירת במילואים והוסיף לעבוד.</w:t>
                        </w:r>
                      </w:p>
                    </w:tc>
                    <w:tc>
                      <w:tcPr>
                        <w:tcW w:w="656" w:type="pct"/>
                      </w:tcPr>
                      <w:p w:rsidR="008A29A0" w:rsidRDefault="008A29A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הפרשות</w:t>
                        </w:r>
                      </w:p>
                      <w:p w:rsidR="008A29A0" w:rsidRDefault="008A29A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לקוטות</w:t>
                        </w:r>
                      </w:p>
                      <w:p w:rsidR="008A29A0" w:rsidRPr="000319B6" w:rsidRDefault="008A29A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תגמולים וכו'</w:t>
                        </w:r>
                      </w:p>
                    </w:tc>
                  </w:tr>
                </w:tbl>
                <w:p w:rsidR="008A29A0" w:rsidRDefault="008A29A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4186" o:spid="_x0000_s1046" type="#_x0000_t202" style="position:absolute;left:0;text-align:left;margin-left:207.45pt;margin-top:229.5pt;width:161.95pt;height:16.25pt;z-index:19;mso-position-horizontal-relative:page;mso-position-vertical-relative:page" stroked="f">
            <v:textbox style="mso-next-textbox:#_x0000_s24186" inset="0,0,0,0">
              <w:txbxContent>
                <w:p w:rsidR="008A29A0" w:rsidRPr="000319B6" w:rsidRDefault="008A29A0">
                  <w:pPr>
                    <w:pStyle w:val="OCRStyle4"/>
                    <w:ind w:left="29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רביעי: ביצוע וענשים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87" o:spid="_x0000_s1047" type="#_x0000_t202" style="position:absolute;left:0;text-align:left;margin-left:80.5pt;margin-top:65.75pt;width:480.55pt;height:147.5pt;z-index:18;mso-position-horizontal-relative:page;mso-position-vertical-relative:page" stroked="f">
            <v:textbox style="mso-next-textbox:#_x0000_s2418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74"/>
                    <w:gridCol w:w="1164"/>
                  </w:tblGrid>
                  <w:tr w:rsidR="008A29A0">
                    <w:trPr>
                      <w:jc w:val="right"/>
                    </w:trPr>
                    <w:tc>
                      <w:tcPr>
                        <w:tcW w:w="4334" w:type="pct"/>
                      </w:tcPr>
                      <w:p w:rsidR="008A29A0" w:rsidRDefault="008A29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לפי סעיף 14' דינם, בכל הנוגע לגבייתם, כדין מס כמשמעותו בפקודת המסים (גביה) 1</w:t>
                        </w:r>
                      </w:p>
                      <w:p w:rsidR="008A29A0" w:rsidRDefault="008A29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הוראות הפקודה האמורה חלות עליהם.</w:t>
                        </w:r>
                      </w:p>
                    </w:tc>
                    <w:tc>
                      <w:tcPr>
                        <w:tcW w:w="666" w:type="pct"/>
                      </w:tcPr>
                      <w:p w:rsidR="008A29A0" w:rsidRDefault="008A29A0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8A29A0" w:rsidRPr="000319B6">
                    <w:trPr>
                      <w:jc w:val="right"/>
                    </w:trPr>
                    <w:tc>
                      <w:tcPr>
                        <w:tcW w:w="4334" w:type="pct"/>
                      </w:tcPr>
                      <w:p w:rsidR="008A29A0" w:rsidRDefault="008A29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סכום ששולם לעובד לפי סעיף 7 יוחזר על ידי קרן ההשוואה למי ששילמו.</w:t>
                        </w:r>
                      </w:p>
                    </w:tc>
                    <w:tc>
                      <w:tcPr>
                        <w:tcW w:w="666" w:type="pct"/>
                      </w:tcPr>
                      <w:p w:rsidR="008A29A0" w:rsidRDefault="008A29A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תשלומים</w:t>
                        </w:r>
                      </w:p>
                      <w:p w:rsidR="008A29A0" w:rsidRPr="000319B6" w:rsidRDefault="008A29A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מקרן ההשוואה</w:t>
                        </w:r>
                      </w:p>
                    </w:tc>
                  </w:tr>
                  <w:tr w:rsidR="008A29A0" w:rsidRPr="000319B6">
                    <w:trPr>
                      <w:jc w:val="right"/>
                    </w:trPr>
                    <w:tc>
                      <w:tcPr>
                        <w:tcW w:w="4334" w:type="pct"/>
                      </w:tcPr>
                      <w:p w:rsidR="008A29A0" w:rsidRDefault="008A29A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הוראות פרק זה אינן חלות לגבי עובד בעבודה שאינה לצורך עסקו או משלח ידו</w:t>
                        </w:r>
                      </w:p>
                      <w:p w:rsidR="008A29A0" w:rsidRDefault="008A29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המעביד' והוא עובד בשכר שעבד יותר מ-75 ימים רצופים אצל מעביד אחד או עובד</w:t>
                        </w:r>
                      </w:p>
                      <w:p w:rsidR="008A29A0" w:rsidRPr="000319B6" w:rsidRDefault="008A29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במשכורת.</w:t>
                        </w:r>
                      </w:p>
                    </w:tc>
                    <w:tc>
                      <w:tcPr>
                        <w:tcW w:w="666" w:type="pct"/>
                      </w:tcPr>
                      <w:p w:rsidR="008A29A0" w:rsidRPr="000319B6" w:rsidRDefault="008A29A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אי-חלות</w:t>
                        </w:r>
                      </w:p>
                    </w:tc>
                  </w:tr>
                  <w:tr w:rsidR="008A29A0" w:rsidRPr="000319B6">
                    <w:trPr>
                      <w:jc w:val="right"/>
                    </w:trPr>
                    <w:tc>
                      <w:tcPr>
                        <w:tcW w:w="4334" w:type="pct"/>
                      </w:tcPr>
                      <w:p w:rsidR="008A29A0" w:rsidRPr="000319B6" w:rsidRDefault="008A29A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ההוצאות הכרוכות בפעולות קרן ההשוואה יכוסו על ידי הקרן.</w:t>
                        </w:r>
                      </w:p>
                    </w:tc>
                    <w:tc>
                      <w:tcPr>
                        <w:tcW w:w="666" w:type="pct"/>
                      </w:tcPr>
                      <w:p w:rsidR="008A29A0" w:rsidRPr="000319B6" w:rsidRDefault="008A29A0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כיסוי הוצאות</w:t>
                        </w:r>
                      </w:p>
                    </w:tc>
                  </w:tr>
                </w:tbl>
                <w:p w:rsidR="008A29A0" w:rsidRDefault="008A29A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4D7D26" w:rsidRDefault="004D7D26">
      <w:pPr>
        <w:rPr>
          <w:rtl/>
        </w:rPr>
      </w:pPr>
      <w:r>
        <w:rPr>
          <w:rtl/>
        </w:rPr>
        <w:br w:type="page"/>
      </w:r>
    </w:p>
    <w:p w:rsidR="004D7D26" w:rsidRDefault="00000000">
      <w:pPr>
        <w:rPr>
          <w:rtl/>
        </w:rPr>
      </w:pPr>
      <w:r>
        <w:pict>
          <v:shape id="_x0000_s24188" o:spid="_x0000_s1048" type="#_x0000_t202" style="position:absolute;left:0;text-align:left;margin-left:50pt;margin-top:771.95pt;width:495.35pt;height:30pt;z-index:30;mso-position-horizontal-relative:page;mso-position-vertical-relative:page" stroked="f">
            <v:textbox style="mso-next-textbox:#_x0000_s24188" inset="0,0,0,0">
              <w:txbxContent>
                <w:p w:rsidR="008A29A0" w:rsidRDefault="008A29A0">
                  <w:r>
                    <w:rPr>
                      <w:rtl/>
                    </w:rPr>
                    <w:t>123                                          ספר החוקים 91                    י"ח בשבט התשי"ב 14.02.1952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89" o:spid="_x0000_s1049" type="#_x0000_t202" style="position:absolute;left:0;text-align:left;margin-left:365.2pt;margin-top:748.1pt;width:188.1pt;height:18pt;z-index:29;mso-position-horizontal-relative:page;mso-position-vertical-relative:page" stroked="f">
            <v:textbox style="mso-next-textbox:#_x0000_s24189" inset="0,0,0,0">
              <w:txbxContent>
                <w:p w:rsidR="008A29A0" w:rsidRDefault="008A29A0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4190" o:spid="_x0000_s1050" type="#_x0000_t202" style="position:absolute;left:0;text-align:left;margin-left:305.8pt;margin-top:713.8pt;width:239.4pt;height:23.35pt;z-index:28;mso-position-horizontal-relative:page;mso-position-vertical-relative:page" stroked="f">
            <v:textbox style="mso-next-textbox:#_x0000_s24190" inset="0,0,0,0">
              <w:txbxContent>
                <w:p w:rsidR="008A29A0" w:rsidRPr="004D7D26" w:rsidRDefault="008A29A0">
                  <w:pPr>
                    <w:pStyle w:val="OCRStyle5"/>
                    <w:ind w:left="385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ספר החוקים 6 מיום כ''ז בניסן תש"ט (26.4.49), עמ' 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91" o:spid="_x0000_s1051" type="#_x0000_t202" style="position:absolute;left:0;text-align:left;margin-left:159.1pt;margin-top:441.2pt;width:108.9pt;height:34.25pt;z-index:27;mso-position-horizontal-relative:page;mso-position-vertical-relative:page" stroked="f">
            <v:textbox style="mso-next-textbox:#_x0000_s24191" inset="0,0,0,0">
              <w:txbxContent>
                <w:p w:rsidR="008A29A0" w:rsidRDefault="008A29A0">
                  <w:pPr>
                    <w:pStyle w:val="OCRStyle5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גולדה מאירסון</w:t>
                  </w:r>
                </w:p>
                <w:p w:rsidR="008A29A0" w:rsidRDefault="008A29A0">
                  <w:pPr>
                    <w:pStyle w:val="OCRStyle5"/>
                    <w:ind w:left="443"/>
                  </w:pPr>
                  <w:r>
                    <w:rPr>
                      <w:rtl/>
                    </w:rPr>
                    <w:t>שרת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92" o:spid="_x0000_s1052" type="#_x0000_t202" style="position:absolute;left:0;text-align:left;margin-left:300.45pt;margin-top:443.95pt;width:105.35pt;height:37.8pt;z-index:26;mso-position-horizontal-relative:page;mso-position-vertical-relative:page" stroked="f">
            <v:textbox style="mso-next-textbox:#_x0000_s24192" inset="0,0,0,0">
              <w:txbxContent>
                <w:p w:rsidR="008A29A0" w:rsidRDefault="008A29A0">
                  <w:pPr>
                    <w:pStyle w:val="OCRStyle5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דוד בן-גודיון</w:t>
                  </w:r>
                </w:p>
                <w:p w:rsidR="008A29A0" w:rsidRDefault="008A29A0">
                  <w:pPr>
                    <w:pStyle w:val="OCRStyle5"/>
                    <w:ind w:left="3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93" o:spid="_x0000_s1053" type="#_x0000_t202" style="position:absolute;left:0;text-align:left;margin-left:419.25pt;margin-top:473.65pt;width:128.7pt;height:46.75pt;z-index:25;mso-position-horizontal-relative:page;mso-position-vertical-relative:page" stroked="f">
            <v:textbox style="mso-next-textbox:#_x0000_s24193" inset="0,0,0,0">
              <w:txbxContent>
                <w:p w:rsidR="008A29A0" w:rsidRDefault="008A29A0">
                  <w:pPr>
                    <w:pStyle w:val="OCRStyle5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8A29A0" w:rsidRDefault="008A29A0">
                  <w:pPr>
                    <w:pStyle w:val="OCRStyle5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8A29A0" w:rsidRDefault="008A29A0">
                  <w:pPr>
                    <w:pStyle w:val="OCRStyle5"/>
                    <w:ind w:left="130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94" o:spid="_x0000_s1054" type="#_x0000_t202" style="position:absolute;left:0;text-align:left;margin-left:77.3pt;margin-top:61.4pt;width:485.9pt;height:375.2pt;z-index:24;mso-position-horizontal-relative:page;mso-position-vertical-relative:page" stroked="f">
            <v:textbox style="mso-next-textbox:#_x0000_s24194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5"/>
                    <w:gridCol w:w="7510"/>
                  </w:tblGrid>
                  <w:tr w:rsidR="008A29A0" w:rsidRPr="004D7D26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8A29A0" w:rsidRDefault="008A29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לין עוכרי</w:t>
                        </w:r>
                      </w:p>
                      <w:p w:rsidR="008A29A0" w:rsidRPr="004D7D26" w:rsidRDefault="008A29A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 וכו'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8A29A0" w:rsidRPr="004D7D26" w:rsidRDefault="008A29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לענין חוק זה דין עובד המדינה כדין כל עובד אחר.</w:t>
                        </w:r>
                      </w:p>
                    </w:tc>
                  </w:tr>
                  <w:tr w:rsidR="008A29A0" w:rsidRPr="004D7D26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8A29A0" w:rsidRPr="004D7D26" w:rsidRDefault="008A29A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חברות עובדים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8A29A0" w:rsidRDefault="008A29A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בחבורת עובדים, בין שהיא גוף מאוגד ובין שאינה גוף מאוגד, רואים את כל אחד</w:t>
                        </w:r>
                      </w:p>
                      <w:p w:rsidR="008A29A0" w:rsidRDefault="008A29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מבני החבורה כעובדו של האדם שמסר לחבורה את העבודה, אם היו רואים אותו כך אילו</w:t>
                        </w:r>
                      </w:p>
                      <w:p w:rsidR="008A29A0" w:rsidRPr="004D7D26" w:rsidRDefault="008A29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קיים קשר ישיר בינו ובין כל אחד מבני החבורה.</w:t>
                        </w:r>
                      </w:p>
                    </w:tc>
                  </w:tr>
                  <w:tr w:rsidR="008A29A0" w:rsidRPr="004D7D26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8A29A0" w:rsidRPr="004D7D26" w:rsidRDefault="008A29A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איבוד וכויות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8A29A0" w:rsidRDefault="008A29A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מי שמרצה עונש מאסר בפרק הזמן שבו הוא משרת במילואים יאבד' לתקופת מאסרו,</w:t>
                        </w:r>
                      </w:p>
                      <w:p w:rsidR="008A29A0" w:rsidRPr="004D7D26" w:rsidRDefault="008A29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זכויותיו לכל תשלום לפי חוק זה.</w:t>
                        </w:r>
                      </w:p>
                    </w:tc>
                  </w:tr>
                  <w:tr w:rsidR="008A29A0" w:rsidRPr="004D7D26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8A29A0" w:rsidRDefault="008A29A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אי-חלות</w:t>
                        </w:r>
                      </w:p>
                      <w:p w:rsidR="008A29A0" w:rsidRDefault="008A29A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 החיילים</w:t>
                        </w:r>
                      </w:p>
                      <w:p w:rsidR="008A29A0" w:rsidRDefault="008A29A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המשוחררים</w:t>
                        </w:r>
                      </w:p>
                      <w:p w:rsidR="008A29A0" w:rsidRPr="004D7D26" w:rsidRDefault="008A29A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(החזרה לעבודה)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8A29A0" w:rsidRDefault="008A29A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הוראות הסעיפים הקטנים (א), (ב) ו-(ג) לסעיף 41 לחוק החיילים המשוחררים (החזרה</w:t>
                        </w:r>
                      </w:p>
                      <w:p w:rsidR="008A29A0" w:rsidRDefault="008A29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לעבודה)' תש"ט - 1949 1, לא יחולו על עובד המשרת במילואים אף אם הוכרז שירותו</w:t>
                        </w:r>
                      </w:p>
                      <w:p w:rsidR="008A29A0" w:rsidRPr="004D7D26" w:rsidRDefault="008A29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כשירות חלקי לצורך החוק האמור.</w:t>
                        </w:r>
                      </w:p>
                    </w:tc>
                  </w:tr>
                  <w:tr w:rsidR="008A29A0" w:rsidRPr="004D7D26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8A29A0" w:rsidRDefault="008A29A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אי-חלות</w:t>
                        </w:r>
                      </w:p>
                      <w:p w:rsidR="008A29A0" w:rsidRPr="004D7D26" w:rsidRDefault="008A29A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החוק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8A29A0" w:rsidRDefault="008A29A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חוק זה פרט להוראות סעיף 2, אינו חל לגבי -</w:t>
                        </w:r>
                      </w:p>
                      <w:p w:rsidR="008A29A0" w:rsidRDefault="008A29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עובד בחקלאות המקבל את כל גמול עבודתו בחלק מהיבול, בשיתתים או</w:t>
                        </w:r>
                      </w:p>
                      <w:p w:rsidR="008A29A0" w:rsidRDefault="008A29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בשווה כסף :</w:t>
                        </w:r>
                      </w:p>
                      <w:p w:rsidR="008A29A0" w:rsidRDefault="008A29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עובד המקבל את כל גמול עבודתו בחלק מרווחים :</w:t>
                        </w:r>
                      </w:p>
                      <w:p w:rsidR="008A29A0" w:rsidRDefault="008A29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עובד ארעי בעבודה שאינה לצורך עסקי המעביד או מקצועו :</w:t>
                        </w:r>
                      </w:p>
                      <w:p w:rsidR="008A29A0" w:rsidRDefault="008A29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עובד בשכר בעבודה האמורה בפסקה (3), ששכרו ליום מידי מעביד אחד</w:t>
                        </w:r>
                      </w:p>
                      <w:p w:rsidR="008A29A0" w:rsidRPr="004D7D26" w:rsidRDefault="008A29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עולה על לירה אחת ושלוש מאות פרוטה.</w:t>
                        </w:r>
                      </w:p>
                    </w:tc>
                  </w:tr>
                  <w:tr w:rsidR="008A29A0" w:rsidRPr="004D7D26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8A29A0" w:rsidRPr="004D7D26" w:rsidRDefault="008A29A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8A29A0" w:rsidRDefault="008A29A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שר העבודה ממונה על ביצוע חוק זה' והוא רשאי להתקין תקנות בכל ענין הנוגע</w:t>
                        </w:r>
                      </w:p>
                      <w:p w:rsidR="008A29A0" w:rsidRPr="004D7D26" w:rsidRDefault="008A29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ולא יתקין שר העבודה תקנות אלא לאחר התיעצות במועצה.</w:t>
                        </w:r>
                      </w:p>
                    </w:tc>
                  </w:tr>
                  <w:tr w:rsidR="008A29A0" w:rsidRPr="004D7D26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8A29A0" w:rsidRPr="004D7D26" w:rsidRDefault="008A29A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8A29A0" w:rsidRDefault="008A29A0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תקפו של חוק זה הוא מיום ו' בניסן תשי"ב (1 באפריל 1952) או מתאריך מאוחר יותר</w:t>
                        </w:r>
                      </w:p>
                      <w:p w:rsidR="008A29A0" w:rsidRPr="004D7D26" w:rsidRDefault="008A29A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 על ידי שר העבודה, באישור ועדת העבודה של הכנסת, בהודעה שתפורסם ברשומות.</w:t>
                        </w:r>
                      </w:p>
                    </w:tc>
                  </w:tr>
                </w:tbl>
                <w:p w:rsidR="008A29A0" w:rsidRDefault="008A29A0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8A29A0" w:rsidRDefault="008A29A0">
      <w:pPr>
        <w:rPr>
          <w:rtl/>
        </w:rPr>
      </w:pPr>
      <w:r>
        <w:rPr>
          <w:rtl/>
        </w:rPr>
        <w:br w:type="page"/>
      </w:r>
    </w:p>
    <w:p w:rsidR="008A29A0" w:rsidRDefault="00000000">
      <w:pPr>
        <w:rPr>
          <w:rtl/>
        </w:rPr>
      </w:pPr>
      <w:r>
        <w:pict>
          <v:shape id="_x0000_s24195" o:spid="_x0000_s1055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24195" inset="0,0,0,0">
              <w:txbxContent>
                <w:p w:rsidR="008A29A0" w:rsidRDefault="008A29A0">
                  <w:r>
                    <w:rPr>
                      <w:rtl/>
                    </w:rPr>
                    <w:t>124                                          ספר החוקים 91                    י"ח בשבט התשי"ב 14.02.1952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96" o:spid="_x0000_s1056" type="#_x0000_t202" style="position:absolute;left:0;text-align:left;margin-left:79pt;margin-top:745.35pt;width:160.2pt;height:37.8pt;z-index:31;mso-position-horizontal-relative:page;mso-position-vertical-relative:page" stroked="f">
            <v:textbox style="mso-next-textbox:#_x0000_s24196" inset="0,0,0,0">
              <w:txbxContent>
                <w:p w:rsidR="008A29A0" w:rsidRDefault="008A29A0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03D2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3D2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D313E28-87C7-4406-A064-AB5EF6F93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03D2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37E3C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B05942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0319B6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4D7D26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8A29A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42</Characters>
  <Application>Microsoft Office Word</Application>
  <DocSecurity>4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7</cp:revision>
  <dcterms:created xsi:type="dcterms:W3CDTF">2008-04-06T18:17:00Z</dcterms:created>
  <dcterms:modified xsi:type="dcterms:W3CDTF">2008-04-06T18:17:00Z</dcterms:modified>
</cp:coreProperties>
</file>