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3C5F" w:rsidRDefault="001E3C5F">
      <w:pPr>
        <w:rPr>
          <w:rtl/>
        </w:rPr>
      </w:pPr>
    </w:p>
    <w:p w:rsidR="001E3C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3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309" inset="0,0,0,0">
              <w:txbxContent>
                <w:p w:rsidR="00DC75BF" w:rsidRDefault="00DC75BF">
                  <w:r>
                    <w:rPr>
                      <w:rtl/>
                    </w:rPr>
                    <w:t>86                                           ספר החוקים 528                 כ"ד בסיוון התשכ"ח 20.06.1968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10" o:spid="_x0000_s1026" type="#_x0000_t202" style="position:absolute;left:0;text-align:left;margin-left:94.55pt;margin-top:665.65pt;width:386.5pt;height:79.2pt;z-index:3;mso-wrap-style:none;mso-position-horizontal-relative:page;mso-position-vertical-relative:page" stroked="f">
            <v:textbox style="mso-next-textbox:#_x0000_s24310" inset="0,0,0,0">
              <w:txbxContent>
                <w:p w:rsidR="00DC75BF" w:rsidRDefault="00DC75BF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ט''ו בסיון תשכ"ח  (11 ביוני 1968); הצעת החוק ודברי הסבר פורסמו בה''ח 754,</w:t>
                  </w:r>
                </w:p>
                <w:p w:rsidR="00DC75BF" w:rsidRDefault="00DC75BF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תשכ"ח, עמי 84.</w:t>
                  </w:r>
                </w:p>
                <w:p w:rsidR="00DC75BF" w:rsidRDefault="00DC75B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 ס"ח תשי''ד, עמ' 179; תשי"ז, עמ' 185; תשי"ח, עמי 43; תש''ך, עמ' 60; תשכ''ה, עמי 102.</w:t>
                  </w:r>
                </w:p>
                <w:p w:rsidR="00DC75BF" w:rsidRPr="001E3C5F" w:rsidRDefault="00DC75BF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2 ס"ח תשט"ו, עמי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11" o:spid="_x0000_s1027" type="#_x0000_t202" style="position:absolute;left:0;text-align:left;margin-left:92.75pt;margin-top:121.75pt;width:472.65pt;height:541.35pt;z-index:2;mso-wrap-style:none;mso-position-horizontal-relative:page;mso-position-vertical-relative:page" stroked="f">
            <v:textbox style="mso-next-textbox:#_x0000_s24311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1"/>
                    <w:gridCol w:w="1214"/>
                    <w:gridCol w:w="1580"/>
                  </w:tblGrid>
                  <w:tr w:rsidR="00DC75BF" w:rsidRPr="001E3C5F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DC75BF" w:rsidRDefault="00DC75B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שירות הקבע בצבא-הגנה לישראל (גימלאות), תשי"ד-1954 1 (להלן -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אחרי הגדרת "פרישה משירות" יבוא:</w:t>
                        </w:r>
                      </w:p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""פקודות הצבא" - כמשמעותו בחוק השיפוט הצבאי, תשט"ו-1955  2;".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C75BF" w:rsidRPr="001E3C5F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5 לחוק העיקרי יבוא: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הוספה סעיף 5א</w:t>
                        </w:r>
                      </w:p>
                    </w:tc>
                  </w:tr>
                  <w:tr w:rsidR="00DC75BF">
                    <w:trPr>
                      <w:jc w:val="right"/>
                    </w:trPr>
                    <w:tc>
                      <w:tcPr>
                        <w:tcW w:w="3375" w:type="pct"/>
                      </w:tcPr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חייל שנתמלאו בו אלה: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נסתיימה תקופת השירות הנקובה בהתחייבותו לשירות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וההתחייבות לא חודשה לתקופה כל שהיא;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הציע, במועד ובדרך שנקבעו בפקודות הצבא, לחדש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התחייבותו והרשות שהרמטכ"ל הסמיך לכך בפקודות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הודיעה לחייל, כי אינה מוכנה לחדש את ההתחייבות,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השיבה על הצעת החייל תוך תקופה שנקבעה בפקודות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כמי שפוטר בתום תקופת השירות הנקובה בהתחייבות; אולם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הציע החייל לחדש את ההתחייבות לשירות קבע לתקופה פלונית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והרשות כאמור הודיעה לו על נכונותה לחדשה לתקופה אלמונית, ומשום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לא חודשה ההתחייבות, לא יראו את החייל כמפוטר."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אי-חידוש</w:t>
                        </w:r>
                      </w:p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C75BF" w:rsidRPr="001E3C5F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 לחוק העיקרי -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"המשכורת השנתית" יבוא: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""המשכורת השנתית", לגבי חייל שפרש משירותו - המשכורת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של החייל במועד פרישתו כפול שנים עשר',"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"תוספת קבועה", בסופה יבוא:</w:t>
                        </w:r>
                      </w:p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לענין הוראה מסויימת שבחוק זה או על פיו".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DC75BF" w:rsidRPr="001E3C5F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13א לחוק העיקרי, בסופו, יימחקו המלים "על בסיס המשכורת שהיתה מגיעה</w:t>
                        </w:r>
                      </w:p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 אילולא נעדר".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13א</w:t>
                        </w:r>
                      </w:p>
                    </w:tc>
                  </w:tr>
                  <w:tr w:rsidR="00DC75BF" w:rsidRPr="001E3C5F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14 לחוק העיקרי יבוא: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DC75BF" w:rsidRPr="001E3C5F">
                    <w:trPr>
                      <w:jc w:val="right"/>
                    </w:trPr>
                    <w:tc>
                      <w:tcPr>
                        <w:tcW w:w="3375" w:type="pct"/>
                      </w:tcPr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אלה זכאים לקצבת פרישה: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שיצא לקצבה לפי סעיפים 15 או 16;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שפוטר משירות קבע לפני תום חמש שנות שירות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מחמת נכות, כמשמעותה בחוק הנכים, שלקה בה באותו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אם דרגת נכות זו היא 35% או יותר;</w:t>
                        </w:r>
                      </w:p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שפוטר משירות קבע לאחר תום חמש שנות שירות</w:t>
                        </w:r>
                      </w:p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מחמת נכות, בין כמשמעותה לפי חוק זה ובין כמשמעותה</w:t>
                        </w:r>
                      </w:p>
                    </w:tc>
                    <w:tc>
                      <w:tcPr>
                        <w:tcW w:w="706" w:type="pct"/>
                      </w:tcPr>
                      <w:p w:rsidR="00DC75B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לקצבת</w:t>
                        </w:r>
                      </w:p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C75BF" w:rsidRPr="001E3C5F" w:rsidRDefault="00DC75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סעיף 14א</w:t>
                        </w:r>
                      </w:p>
                    </w:tc>
                  </w:tr>
                </w:tbl>
                <w:p w:rsidR="00DC75BF" w:rsidRDefault="00DC75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312" o:spid="_x0000_s1028" type="#_x0000_t202" style="position:absolute;left:0;text-align:left;margin-left:101.5pt;margin-top:69.05pt;width:364.9pt;height:49.1pt;z-index:1;mso-wrap-style:none;mso-position-horizontal-relative:page;mso-position-vertical-relative:page" stroked="f">
            <v:textbox style="mso-next-textbox:#_x0000_s24312" inset="0,0,0,0">
              <w:txbxContent>
                <w:p w:rsidR="00DC75BF" w:rsidRDefault="00DC75BF">
                  <w:pPr>
                    <w:pStyle w:val="OCRStyle1"/>
                    <w:ind w:left="18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הקבע בצבא-הגנה לישראל (גימלאות) (תיקון מס' 5),</w:t>
                  </w:r>
                </w:p>
                <w:p w:rsidR="00DC75BF" w:rsidRPr="001E3C5F" w:rsidRDefault="00DC75BF">
                  <w:pPr>
                    <w:pStyle w:val="OCRStyle1"/>
                    <w:ind w:left="256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תשכ"ח-1968 *</w:t>
                  </w:r>
                </w:p>
              </w:txbxContent>
            </v:textbox>
            <w10:wrap anchorx="page" anchory="page"/>
          </v:shape>
        </w:pict>
      </w:r>
    </w:p>
    <w:p w:rsidR="007E2676" w:rsidRDefault="007E2676">
      <w:pPr>
        <w:rPr>
          <w:rtl/>
        </w:rPr>
      </w:pPr>
      <w:r>
        <w:rPr>
          <w:rtl/>
        </w:rPr>
        <w:br w:type="page"/>
      </w:r>
    </w:p>
    <w:p w:rsidR="007E2676" w:rsidRDefault="00000000">
      <w:pPr>
        <w:rPr>
          <w:rtl/>
        </w:rPr>
      </w:pPr>
      <w:r>
        <w:pict>
          <v:shape id="_x0000_s2431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313" inset="0,0,0,0">
              <w:txbxContent>
                <w:p w:rsidR="00DC75BF" w:rsidRDefault="00DC75BF">
                  <w:r>
                    <w:rPr>
                      <w:rtl/>
                    </w:rPr>
                    <w:t>87                                           ספר החוקים 528                 כ"ד בסיוון התשכ"ח 20.06.1968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14" o:spid="_x0000_s1030" type="#_x0000_t202" style="position:absolute;left:0;text-align:left;margin-left:344.5pt;margin-top:683.9pt;width:198pt;height:61pt;z-index:6;mso-wrap-style:none;mso-position-horizontal-relative:page;mso-position-vertical-relative:page" stroked="f">
            <v:textbox style="mso-next-textbox:#_x0000_s24314" inset="0,0,0,0">
              <w:txbxContent>
                <w:p w:rsidR="00DC75BF" w:rsidRPr="007E2676" w:rsidRDefault="00DC75BF">
                  <w:pPr>
                    <w:pStyle w:val="OCRStyle2"/>
                    <w:ind w:left="482"/>
                  </w:pPr>
                  <w:r>
                    <w:rPr>
                      <w:rtl/>
                    </w:rPr>
                    <w:t>3 ס"ח תשי"ט, עמ'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15" o:spid="_x0000_s1031" type="#_x0000_t202" style="position:absolute;left:0;text-align:left;margin-left:78.4pt;margin-top:53.65pt;width:458.95pt;height:624.1pt;z-index:5;mso-wrap-style:none;mso-position-horizontal-relative:page;mso-position-vertical-relative:page" stroked="f">
            <v:textbox style="mso-next-textbox:#_x0000_s24315" inset="0,0,0,0">
              <w:txbxContent>
                <w:tbl>
                  <w:tblPr>
                    <w:tblW w:w="48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5598"/>
                    <w:gridCol w:w="1369"/>
                  </w:tblGrid>
                  <w:tr w:rsidR="00DC75B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4" w:type="pct"/>
                      </w:tcPr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הנכים, וועדה רפואית, שהוקמה לפי סעיף 40 לחוק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בטחון, תשי"ט-1959 ננוסח משולב] 3, מצאה ערב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פיטוריו שהוא בלתי כשר לשירות;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שפוטר משירות קבע כשהוא בגיל 40 או יותר, לאחר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עשר שנות שירות קבע;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מי שפוטר משירות קבע מחמת ביצוע עבירה שיש עמה קלון וש-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עליה בפסק דין שאין עליו ערעור עוד, ולא היה בשעת ביצועה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לצאת לקצבה לפי סעיף 15, הרי בלי לגרוע מהאמור בסעיף 20,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הרמטכ"ל, בהחלטה מנומקת ובאישור שר הבטחון, להורות שהאדם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זכאי לגימלה, כולה או מקצתה.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C75BF" w:rsidRPr="007E2676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4" w:type="pct"/>
                      </w:tcPr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בדיקה על ידי הועדה הרפואית כאמור בסעיף 14 תיערך לפי המבח-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 שנקבעו על פי סעיף 4 (ב) לחוק שירות בטחון, תשי"ט~1959 [נוסח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וסעיף 6 לאותו חוק יחול על הבדיקה, בשינויים המחוייבים."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DC75BF" w:rsidRPr="007E2676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</w:t>
                        </w:r>
                      </w:p>
                    </w:tc>
                  </w:tr>
                  <w:tr w:rsidR="00DC75BF" w:rsidRPr="007E2676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DC75BF" w:rsidRPr="007E2676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74" w:type="pct"/>
                        <w:gridSpan w:val="2"/>
                      </w:tcPr>
                      <w:p w:rsidR="00DC75BF" w:rsidRPr="007E2676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17 (ד) לחוק העיקרי, במקום "פסקה (4)" יבוא "פסקה (2)"</w:t>
                        </w:r>
                      </w:p>
                    </w:tc>
                  </w:tr>
                  <w:tr w:rsidR="00DC75BF" w:rsidRPr="007E2676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DC75BF" w:rsidRPr="007E2676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21</w:t>
                        </w:r>
                      </w:p>
                    </w:tc>
                    <w:tc>
                      <w:tcPr>
                        <w:tcW w:w="4174" w:type="pct"/>
                        <w:gridSpan w:val="2"/>
                      </w:tcPr>
                      <w:p w:rsidR="00DC75BF" w:rsidRPr="007E2676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במקום סעיף 21 לחוק העיקרי יבוא:</w:t>
                        </w:r>
                      </w:p>
                    </w:tc>
                  </w:tr>
                  <w:tr w:rsidR="00DC75BF" w:rsidRPr="007E2676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4" w:type="pct"/>
                      </w:tcPr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זכאי לקצבת פרישה שחזר לשירות קבע, יהיה רשאי להודיע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תוך שנים עשר חדשים מיום שחזר לשירות, אך לא לאחר פרישתו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 החוזר, כי במקום זכותו לקצבה בעד שירותו הקודם הוא בוחר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תקופת שירותו הקודם לתקופת שירותו החוזר.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הודיע חייל כאמור בסעיף קטן (א), יחולו הוראות אלה: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זכותו לקצבה בעד שירותו הקודם בטלה מיום שחזר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לשירות, והוא חייב להחזיר לאוצר המדינה, בשיעורים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בתקנות, את סכומי הקצבה שקיבל בעד התקופה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שירת שירות חוזר;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שירותו הקודם תצורף לתקופת שירותו החוזר;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קיבל החייל בעד פרישתו מהשירות הקודם מענק לפי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סעיף 18 ופרש מהשירות החוזר בנסיבות שאף הן מזכות אותו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במענק (להלן - המענק השני), לא תבוא תקופת השירות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במנין בחישוב השיעור של המענק השני ולא יעלה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השני ביחד עם המענק שקיבל בעת פרישתו מהשירות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על המשכורת השנתית;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היוון הזכאי חלק מקצבתו בעד שירותו הקודם, יראו,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בחישוב הקצבה שתגיע אחרי פרישתו מהשירות החוזר, את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שירותו הקודם כמופחתת בשיעור שבו היוון את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אמור;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המשכורת הקובעת, לענין חישוב הקצבה שתגיע לאחר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הפרישה מהשירות החוזר, תחושב לפי דרגתו של החייל בזמן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 הראשונה או האחרונה, הכל לפי הדרגה הגבוהה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זכאי</w:t>
                        </w:r>
                      </w:p>
                      <w:p w:rsidR="00DC75BF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פרישה</w:t>
                        </w:r>
                      </w:p>
                      <w:p w:rsidR="00DC75BF" w:rsidRPr="007E2676" w:rsidRDefault="00DC75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שחזר לשירות</w:t>
                        </w:r>
                      </w:p>
                    </w:tc>
                  </w:tr>
                </w:tbl>
                <w:p w:rsidR="00DC75BF" w:rsidRDefault="00DC75B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50D86" w:rsidRDefault="00D50D86">
      <w:pPr>
        <w:rPr>
          <w:rtl/>
        </w:rPr>
      </w:pPr>
      <w:r>
        <w:rPr>
          <w:rtl/>
        </w:rPr>
        <w:br w:type="page"/>
      </w:r>
    </w:p>
    <w:p w:rsidR="00D50D86" w:rsidRDefault="00000000">
      <w:pPr>
        <w:rPr>
          <w:rtl/>
        </w:rPr>
      </w:pPr>
      <w:r>
        <w:pict>
          <v:shape id="_x0000_s2431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316" inset="0,0,0,0">
              <w:txbxContent>
                <w:p w:rsidR="00DC75BF" w:rsidRDefault="00DC75BF">
                  <w:r>
                    <w:rPr>
                      <w:rtl/>
                    </w:rPr>
                    <w:t>88                                           ספר החוקים 528                 כ"ד בסיוון התשכ"ח 20.06.1968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17" o:spid="_x0000_s1033" type="#_x0000_t202" style="position:absolute;left:0;text-align:left;margin-left:96.4pt;margin-top:690.95pt;width:376.2pt;height:55.25pt;z-index:9;mso-wrap-style:none;mso-position-horizontal-relative:page;mso-position-vertical-relative:page" stroked="f">
            <v:textbox style="mso-next-textbox:#_x0000_s24317" inset="0,0,0,0">
              <w:txbxContent>
                <w:p w:rsidR="00DC75BF" w:rsidRPr="00D50D86" w:rsidRDefault="00DC75BF">
                  <w:pPr>
                    <w:pStyle w:val="OCRStyle3"/>
                    <w:ind w:left="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תשט"ו עמ' 135; 511 תשכ"ז, עמ' 176.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18" o:spid="_x0000_s1034" type="#_x0000_t202" style="position:absolute;left:0;text-align:left;margin-left:89.5pt;margin-top:59.7pt;width:472.65pt;height:624.9pt;z-index:8;mso-wrap-style:none;mso-position-horizontal-relative:page;mso-position-vertical-relative:page" stroked="f">
            <v:textbox style="mso-next-textbox:#_x0000_s24318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0"/>
                    <w:gridCol w:w="1243"/>
                  </w:tblGrid>
                  <w:tr w:rsidR="00DC75B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יחול גם על זכאי לקצבה לרגל פרישה מכל שירות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מטעם המדינה שנתקבל לשירות קבע, כאילו היה שירותו האחר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לפי חוק זה, וכאילו המענק והקצבה שקיבל בזכות השירות האחר,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מענק וקצבה לפי חוק זה, לפי הענין."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C75BF" w:rsidRPr="00D50D86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(א) בסעיף 23 לחוק העיקרי, בסעיף קטן (א), אחרי פסקה (1א) יבוא: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"(1ב) לענין המקסימום של 90% ממשכורתו הקובעת של הנפטר כאמור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בסיפה לפסקה (1), לא יבואו בחשבון התגמולים לפי חוק משפחות החיילים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לפי סעיף 14(1) לאותו חוק, ובזכאי לתגמול לפי סעיף 9(ב)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חוק - ההפרש שבין אותו תגמול לבין התגמול לפי סעיף 9(א)."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 לגבי הזמן שלאחר תחילתו של חוק זה, גם על מי שהיה זכאי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ערב תחילתו.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C75BF" w:rsidRPr="00D50D86" w:rsidRDefault="00DC75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DC75BF" w:rsidRPr="00D50D86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DC75BF" w:rsidRDefault="00DC75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האמור בסעיף 25 לחוק העיקרי יסומן (א).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(1) לסעיף 25 (א) לחוק העיקרי יבוא: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לאלמנה שהיתה אשתו לפחות שלוש שנים שקדמו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לפטירתו, או שילדה לו ילד, כל עוד היא באלמנותה - ששים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אחוזים, ובלבד שקצבתה לא תעלה על ארבעים אחוזים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ממשכורתו הקובעת של הנפטר."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25 (א) לחוק העיקרי יבוא: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קצבה שהיתה מגיעה לזכאי אילולא נפטר, כאמור ברישה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(א), היא הקצבה שהיה מקבל אותה סמוך לפני פטירתו אילולא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29,26, 31 ו-40(ב).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הופחתה, או נשללה מקצתה, קצבתו של זכאי לפי סעיפים 14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סיפה, 49,45(ב) או 49א, יראו כקצבתו שהיתה מגיעה לו אילולא נפטר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הקצבה כאמור בסעיף קטן (ב) כפי שהופחתה או נשללה; ואם נשללה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כולה - לא תשולם קצבה לשאירים."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תחילתו של סעיף 25(ב) לחוק העיקרי היא מיום תחילתו של החוק העיקרי.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קטן (ב) לסעיף זה יחול, לגבי הזמן שלאחר תחילתו, גם על מי שהיה</w:t>
                        </w:r>
                      </w:p>
                      <w:p w:rsidR="00DC75BF" w:rsidRPr="00D50D86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לקצבה ערב תחילתו.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C75BF" w:rsidRPr="00D50D86" w:rsidRDefault="00DC75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DC75BF" w:rsidRPr="00D50D86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DC75BF" w:rsidRDefault="00DC75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בסעיף 26 לחוק העיקרי -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בסופו יבוא "היוון הזכאי חלק מהקצבה לפי חוק זה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השליש מקצבתו לפי חוק זה כאילו לא היוון";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"(בב) (1) על אף האמור בסעיף קטן (ב) לא יפחת, עקב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על פיו בלבד, צירוף הקצבה לפי חוק זה וקצבת הביטוח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המגיעות לאותו זכאי מסכום מינימום שהוא 200 לירות,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כשלאותו זכאי משתלמת תוספת לקצבת הביטוח בזכות אדם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התלוי בו, או 167 לירות, כשתוספת כאמור אינה משתלמת,</w:t>
                        </w:r>
                      </w:p>
                      <w:p w:rsidR="00DC75BF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סכום אחר שנקבע לענין סעיף 23 (ד) (1) לחוק שירות</w:t>
                        </w:r>
                      </w:p>
                      <w:p w:rsidR="00DC75BF" w:rsidRPr="00D50D86" w:rsidRDefault="00DC75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(גימלאות), תשט"ו-1955 4.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C75BF" w:rsidRPr="00D50D86" w:rsidRDefault="00DC75B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</w:tbl>
                <w:p w:rsidR="00DC75BF" w:rsidRDefault="00DC75B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E59E5" w:rsidRDefault="007E59E5">
      <w:pPr>
        <w:rPr>
          <w:rtl/>
        </w:rPr>
      </w:pPr>
      <w:r>
        <w:rPr>
          <w:rtl/>
        </w:rPr>
        <w:br w:type="page"/>
      </w:r>
    </w:p>
    <w:p w:rsidR="007E59E5" w:rsidRDefault="00000000">
      <w:pPr>
        <w:rPr>
          <w:rtl/>
        </w:rPr>
      </w:pPr>
      <w:r>
        <w:pict>
          <v:shape id="_x0000_s2431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319" inset="0,0,0,0">
              <w:txbxContent>
                <w:p w:rsidR="00DC75BF" w:rsidRDefault="00DC75BF">
                  <w:r>
                    <w:rPr>
                      <w:rtl/>
                    </w:rPr>
                    <w:t>89                                           ספר החוקים 528                 כ"ד בסיוון התשכ"ח 20.06.1968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20" o:spid="_x0000_s1036" type="#_x0000_t202" style="position:absolute;left:0;text-align:left;margin-left:346.2pt;margin-top:694.25pt;width:196.4pt;height:61.95pt;z-index:12;mso-wrap-style:none;mso-position-horizontal-relative:page;mso-position-vertical-relative:page" stroked="f">
            <v:textbox style="mso-next-textbox:#_x0000_s24320" inset="0,0,0,0">
              <w:txbxContent>
                <w:p w:rsidR="00DC75BF" w:rsidRPr="007E59E5" w:rsidRDefault="00DC75BF">
                  <w:pPr>
                    <w:pStyle w:val="OCRStyle4"/>
                    <w:ind w:left="486"/>
                  </w:pPr>
                  <w:r>
                    <w:rPr>
                      <w:rtl/>
                    </w:rPr>
                    <w:t>5 ס"ח תשי''ד, עמי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21" o:spid="_x0000_s1037" type="#_x0000_t202" style="position:absolute;left:0;text-align:left;margin-left:82.05pt;margin-top:63.2pt;width:466.5pt;height:628.45pt;z-index:11;mso-wrap-style:none;mso-position-horizontal-relative:page;mso-position-vertical-relative:page" stroked="f">
            <v:textbox style="mso-next-textbox:#_x0000_s24321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0"/>
                    <w:gridCol w:w="5663"/>
                    <w:gridCol w:w="1549"/>
                  </w:tblGrid>
                  <w:tr w:rsidR="00DC75BF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פחת צירוף הקצבה לפי חוק זה וקצבת הביטוח כאמור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המינימום, לא יבוצע כל ניכוי לפי סעיף זה.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"הקצבה לפי חוק זה", לענין סעיף קטן זה - הקצבה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משתלמת אילמלא הוראות סעיף 31, ובקצבה מהוונת -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שהיתה משתלמת אילמלא הוונה, והכל - לרבות כל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גימלאות הכפל שאותו אדם זכאי להן לפי סעיף 29, כפי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שהופחתו לפי אותו סעיף.";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(ה) יבוא: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אלמנה המקבלת קצבת שאיר לפי חוק זה והזכאית לפי חוק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הלאומי, תשי"ד-1953 5, לקצבת זקנה וגם לקצבת שאיר ובחרה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באחת מהן לפי סעיף 64 לאותו חוק, לא ייעשה לגביה כל ניכוי לפי סעיף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(בב) לסעיף 26 לחוק העיקרי יחול לגבי הזמן שלאחר יום תחילתו,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מי שהיה זכאי לקצבה ערב תחילתו; תחילתו של סעיף קטן (ו) לאותו סעיף היא ביום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כ"ח באדר ב' תשכ"ה (1 באפריל 1965), ולגבי הזמן שלאחר אותו יום הוא יחול גם על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שהיתה זכאית לקצבה לפני אותו מועד.</w:t>
                        </w:r>
                      </w:p>
                    </w:tc>
                  </w:tr>
                  <w:tr w:rsidR="00DC75BF" w:rsidRPr="007E59E5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C75BF" w:rsidRPr="007E59E5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בסעיף 27 לחוק העיקרי -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 לסעיף קטן (א), במקום "25 או 26(ב)" יבוא "26,25(ב) או 30(ה)";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בפסקה (2), במקום "23" יבוא "23(א) (1);"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יבוא: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בסעיף זה - "השיעור הקיצוני" -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שאיריו של חייל - 70% מהמשכורת הקובעת של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החייל, ואם כלולה בחשבון תקופת שירותו של החייל תקופת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חובה - הקצבה שהיתה מגיעה לחייל לפי סעיף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19(א)(1) אילמלא נפטר, או ההפרש האמור בסעיף 26(ד),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הסכום הקטן יותר;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שאיריו של זכאי לקצבת פרישה - 75% מקצבתו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ההפרש האמור בסעיף 26(ד), הכל לפי הסכום הקטן יותר;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חובה" - כמשמעותו בסעיף 13."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היא ביום כ"ב באייר תשכ"ז (1 ביוני 1967), והוא יחול</w:t>
                        </w:r>
                      </w:p>
                      <w:p w:rsidR="00DC75BF" w:rsidRPr="007E59E5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הזמן שלאחר תחילתו גם על מי שהיה זכאי לקצבה ערב תחילתו.</w:t>
                        </w:r>
                      </w:p>
                    </w:tc>
                  </w:tr>
                  <w:tr w:rsidR="00DC75BF" w:rsidRPr="007E59E5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C75BF" w:rsidRPr="007E59E5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28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DC75BF" w:rsidRPr="007E59E5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28 לחוק העיקרי יבוא:</w:t>
                        </w:r>
                      </w:p>
                    </w:tc>
                  </w:tr>
                  <w:tr w:rsidR="00DC75BF" w:rsidRPr="007E59E5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8" w:type="pct"/>
                      </w:tcPr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אלמנה שהיא זכאית לקצבה ונישאה - ישולם לה מענק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כקצבה שהיתה זכאית לה לאחרונה לפני נישואיה כפול שלושים ושש,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אלמנה שבגלל האמור בסעיפים 27, 31 או 32 משלמים לה קצבה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מופחת, או שאין משלמים לה קצבה, תיחשב כקצבה לענין זה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שהיתה זכאית לה אילולא הוראות הסעיפים האמורים.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מענק ששולם לאלמנה לפי סעיף 33(א) ינוכה מהמענק המש-</w:t>
                        </w:r>
                      </w:p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תלם לפי סעיף קטן (א).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DC75BF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''מענק לאלמנה</w:t>
                        </w:r>
                      </w:p>
                      <w:p w:rsidR="00DC75BF" w:rsidRPr="007E59E5" w:rsidRDefault="00DC75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שנישאה</w:t>
                        </w:r>
                      </w:p>
                    </w:tc>
                  </w:tr>
                </w:tbl>
                <w:p w:rsidR="00DC75BF" w:rsidRDefault="00DC75B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A05D1" w:rsidRDefault="007A05D1">
      <w:pPr>
        <w:rPr>
          <w:rtl/>
        </w:rPr>
      </w:pPr>
      <w:r>
        <w:rPr>
          <w:rtl/>
        </w:rPr>
        <w:br w:type="page"/>
      </w:r>
    </w:p>
    <w:p w:rsidR="007A05D1" w:rsidRDefault="00000000">
      <w:pPr>
        <w:rPr>
          <w:rtl/>
        </w:rPr>
      </w:pPr>
      <w:r>
        <w:pict>
          <v:shape id="_x0000_s2432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4322" inset="0,0,0,0">
              <w:txbxContent>
                <w:p w:rsidR="00DC75BF" w:rsidRDefault="00DC75BF">
                  <w:r>
                    <w:rPr>
                      <w:rtl/>
                    </w:rPr>
                    <w:t>90                                           ספר החוקים 528                 כ"ד בסיוון התשכ"ח 20.06.1968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23" o:spid="_x0000_s1039" type="#_x0000_t202" style="position:absolute;left:0;text-align:left;margin-left:99.5pt;margin-top:724.25pt;width:181.55pt;height:23.15pt;z-index:15;mso-wrap-style:none;mso-position-horizontal-relative:page;mso-position-vertical-relative:page" stroked="f">
            <v:textbox style="mso-next-textbox:#_x0000_s24323" inset="0,0,0,0">
              <w:txbxContent>
                <w:p w:rsidR="00DC75BF" w:rsidRDefault="00DC75B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4324" o:spid="_x0000_s1040" type="#_x0000_t202" style="position:absolute;left:0;text-align:left;margin-left:91.6pt;margin-top:64.9pt;width:473.6pt;height:651.6pt;z-index:14;mso-wrap-style:none;mso-position-horizontal-relative:page;mso-position-vertical-relative:page" stroked="f">
            <v:textbox style="mso-next-textbox:#_x0000_s24324" inset="0,0,0,0">
              <w:txbxContent>
                <w:tbl>
                  <w:tblPr>
                    <w:tblW w:w="5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7"/>
                    <w:gridCol w:w="1357"/>
                    <w:gridCol w:w="1368"/>
                  </w:tblGrid>
                  <w:tr w:rsidR="00DC75BF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הופקעו הנישואין השניים בשל מות בן-הזוג תוך שנתיים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שנתקיימו, או הופקעו בכל זמן שהוא בשל הליכים שהחלו בהם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שנתיים מיום שנתקיימו, תשולם לאשה מיום הפקעת הנישואין אותה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שהיתה משתלמת לה אותה שעה, אילולא נישאה, אולם אם כבר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לה המענק לפי סעיף זה יופחת שיעור הקצבה עד אשר הסכום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שיופחת יהיה שווה לסכום המענק שקיבלה, ובלבד שלא יופחת שיעור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בשום חודש מעל לשליש ממנה.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פקעה זכותה של האשה לקצבה לפני שסך כל ההפחתות לפי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הגיע כדי שיעור המענק שקיבלה, תהיה היתרה חוב של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 או של עזבונה לאוצר המדינה."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C75BF" w:rsidRPr="007A05D1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במקום סעיף 29 לחוק העיקרי יבוא:</w:t>
                        </w:r>
                      </w:p>
                    </w:tc>
                    <w:tc>
                      <w:tcPr>
                        <w:tcW w:w="794" w:type="pct"/>
                      </w:tcPr>
                      <w:p w:rsidR="00DC75BF" w:rsidRPr="007A05D1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29</w:t>
                        </w:r>
                      </w:p>
                    </w:tc>
                  </w:tr>
                  <w:tr w:rsidR="00DC75BF" w:rsidRPr="007A05D1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בסעיף זה -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"גימלאות כפל" - שתי קצבאות או יותר לפי חוק זה, או קצבה אחת או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לפיו בצירוף אחת או יותר מגימלאות אלה: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קצבה בגלל פגיעה בעבודה לפי חוק הביטוח הלאומי,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תשי"ד-1953;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קצבה או תשלום כיוצא בה המשתלמים מאוצר המדינה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אחר או לפי הסכם או הסדר, למעט גימלה לפי חוקי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השיקום כמשמעותם בסעיף 30;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קצבה או תשלום כיוצא בה המשתלמים על פי חוק אחר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הסכם או הסדר מקופה ציבורית שנקבעה לענין סעיף 31,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מקרן פנסיה או מקרן תגמולין שהקופה הציבורית קשורה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לצורך קצבה או תשלום כאמור;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חובה" - כמשמעותו בסעיף 13.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אדם זכאי לגימלאות כפל וסך כולן, לרבות אותו חלק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 שהיוון, עלה על 70% מהמשכורת הקובעת או על הקצבה הנקבעת לפי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19(א) (1), אם כלולה בחשבון תקופת שירותו תקופת שירות חובה -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תופחת הקצבה לפי חוק זה או אחת משתי הקצבאות או יותר לפיו, הכל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בסכום שבו עודף סך כל גימלאות הכפל על 70% מהמשכורת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או על הקצבה הנקבעת לפי סעיף 19(א) (1), לפי הענין; הוראה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לא תחול על קצבת יתום ועל קצבה המגיעה מכוח שירות בממשלת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ארץ-ישראל שלא לפי חוק שירות המדינה (גימלאות), תשט"ו-1955.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בכל חוק אחר, אם היה הזכאי לקצבה לפי חוק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זכאי לקצבה מופחתת לפי חוק אחר בשל קצבה לפי חוק זה, תהיה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 של כל קצבה בשיעור שיחסו לסכום הכולל שיש להפחית, אילו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ההפחתה נעשית על פי הוראות סעיף קטן (ב), הוא כיחס כל קצבה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וקצבה אל הסכום הכולל של הקצבאות לפני ההפחתה.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המשכורת הקובעת, לענין סעיף זה, תהא המשכורת הקובעת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מחושבת כל קצבה לפי חוק זה או המשכורת שלפיה מחושבות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הגימלאות האחרות, הכל לפי המשכורת הגבוהה יותר? לא היו הגימלאות</w:t>
                        </w:r>
                      </w:p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 מחושבות על בסיס משכורת, תיקבע המשכורת לענין זה בהתאם</w:t>
                        </w:r>
                      </w:p>
                      <w:p w:rsidR="00DC75BF" w:rsidRPr="007A05D1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לעקרונות שלפיהם מחושבת המשכורת הקובעת."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DC75BF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גימלאות</w:t>
                        </w:r>
                      </w:p>
                      <w:p w:rsidR="00DC75BF" w:rsidRPr="007A05D1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</w:t>
                        </w:r>
                      </w:p>
                    </w:tc>
                    <w:tc>
                      <w:tcPr>
                        <w:tcW w:w="794" w:type="pct"/>
                      </w:tcPr>
                      <w:p w:rsidR="00DC75BF" w:rsidRPr="007A05D1" w:rsidRDefault="00DC75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DC75BF" w:rsidRDefault="00DC75B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10D99" w:rsidRDefault="00410D99">
      <w:pPr>
        <w:rPr>
          <w:rtl/>
        </w:rPr>
      </w:pPr>
      <w:r>
        <w:rPr>
          <w:rtl/>
        </w:rPr>
        <w:br w:type="page"/>
      </w:r>
    </w:p>
    <w:p w:rsidR="00410D99" w:rsidRDefault="00000000">
      <w:pPr>
        <w:rPr>
          <w:rtl/>
        </w:rPr>
      </w:pPr>
      <w:r>
        <w:pict>
          <v:shape id="_x0000_s2432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4325" inset="0,0,0,0">
              <w:txbxContent>
                <w:p w:rsidR="00DC75BF" w:rsidRDefault="00DC75BF">
                  <w:r>
                    <w:rPr>
                      <w:rtl/>
                    </w:rPr>
                    <w:t>91                                           ספר החוקים 528                 כ"ד בסיוון התשכ"ח 20.06.1968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26" o:spid="_x0000_s1042" type="#_x0000_t202" style="position:absolute;left:0;text-align:left;margin-left:367.1pt;margin-top:724.25pt;width:186.1pt;height:24.95pt;z-index:18;mso-wrap-style:none;mso-position-horizontal-relative:page;mso-position-vertical-relative:page" stroked="f">
            <v:textbox style="mso-next-textbox:#_x0000_s24326" inset="0,0,0,0">
              <w:txbxContent>
                <w:p w:rsidR="00DC75BF" w:rsidRDefault="00DC75B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4327" o:spid="_x0000_s1043" type="#_x0000_t202" style="position:absolute;left:0;text-align:left;margin-left:89.9pt;margin-top:68.25pt;width:470.05pt;height:649.05pt;z-index:17;mso-wrap-style:none;mso-position-horizontal-relative:page;mso-position-vertical-relative:page" stroked="f">
            <v:textbox style="mso-next-textbox:#_x0000_s2432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7195"/>
                  </w:tblGrid>
                  <w:tr w:rsidR="00DC75B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1" w:type="pct"/>
                      </w:tcPr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סעיף 29 לחוק העיקרי כפי שתוקן בחוק זה לא יחול על אדם אשר לפני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היה זכאי בנוסף לקצבה לפי החוק העיקרי, גם לגימלה מן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הגימלאות המפורטות כסעיף 29(א) לחוק העיקרי, למעט קצבה בגלל פגיעה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לפי חוק הביטוח הלאומי, תשי"ד-1953 (להלן בסעיף זה - קצבת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בעבודה).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שפרש מהשירות לפני תחילתו של חוק זה בנסיבות אשר לפי החוק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היו מזכות אותו או את שאיריו בקצבה לפי החוק העיקרי או בקצבת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בעבודה, לפי בחירה, יהיה זכאי מיום כ"ח בתשרי תשכ"ח (1 בנובמבר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1967) או מיום פרישתו, הכל לפי המאוחר, לשתי הקצבאות בכפוף לאמור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29 לחוק העיקרי כפי שתוקן בחוק זה, ובלבד שהתביעה לקצבת פגיעה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הוגשה תוך שנים עשר חדשים מאירוע המקרה שהיה מזכה כקצבת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בעבודה לולא הבחירה בקצבה לפי החוק העיקרי; אולם המוסד לביטוח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רשאי להאריך את התקופה של שנים עשר חדשים אם ראה לעשות כן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הענין.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בכפוף לאמור בסעיף קטן (ב) יחול סעיף 29 לחוק העיקרי כפי שתוקן בחוק זה,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התקופה שלאחר יום תחילתו של חוק זה, גם על מי שפרש מהשירות לפני תחילתו של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DC75BF" w:rsidRPr="00410D9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DC75BF" w:rsidRPr="00410D99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בסעיף 30 לחוק העיקרי -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יימחקו המלים "הזכאי לקצבה לפי חוק זה ולתגמולים לפי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השיקום או";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הזכאי, שלא עקב מאורע אחד, לגימלה לפי חוק זה ולגימלה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חוקי השיקום - זכאי לקבל את שתי הגימלאות גם יחד.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אלמנה ויתומים של זכאי לקצבת פרישה שנפטר, והם זכאים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פטירתו לתגמולים לפי חוק משפחות החיילים או שהמירו את זכותם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לפי סעיף 30 לאותו חוק, יהיו זכאים, על אף האמור בהוראות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 של סעיף זה, למחצית קצבתם לפי סעיף 25, אם אותו זכאי,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נפטר, היה זכאי לקצבה לפי סעיף 17(ד)(2), ולרבע מהקצבה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- בכל מקרה אחר; בנוסף לקצבה יהיו זכאים למלוא התגמולים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הומרו לפי סעיף 30 לחוק האמור, ואין רואים את הקצבה כהכנסה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חוקי השיקום."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יחול, לגבי התקופה שלאחר יום תחילתו של חוק זה, גם על מי שפרש</w:t>
                        </w:r>
                      </w:p>
                      <w:p w:rsidR="00DC75BF" w:rsidRPr="00410D99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 לפני תחילתו של חוק זה, ועל שאירי זכאי לקצבת פרישה שנפטר לפני אותו מועד.</w:t>
                        </w:r>
                      </w:p>
                    </w:tc>
                  </w:tr>
                  <w:tr w:rsidR="00DC75BF" w:rsidRPr="00410D99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DC75BF" w:rsidRPr="00410D99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בסעיף 31 לחוק העיקרי -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פסקאות (3) ו-(4) יבוא: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אלמנה הזכאית לקצבת שאיר שלא לפי סעיף 23, תשולם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קצבה בסכום שבו עודפת המשכורת הקובעת על הכנסתה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האלמנה מקופת הציבור, אך לא יותר מן הקצבה הרגילה;</w:t>
                        </w:r>
                      </w:p>
                      <w:p w:rsidR="00DC75BF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אותה הכנסה עודפת על המשכורת הקובעת, לא תשולם</w:t>
                        </w:r>
                      </w:p>
                      <w:p w:rsidR="00DC75BF" w:rsidRPr="00410D99" w:rsidRDefault="00DC75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כל קצבה;</w:t>
                        </w:r>
                      </w:p>
                    </w:tc>
                  </w:tr>
                </w:tbl>
                <w:p w:rsidR="00DC75BF" w:rsidRDefault="00DC75B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0A5E1E" w:rsidRDefault="000A5E1E">
      <w:pPr>
        <w:rPr>
          <w:rtl/>
        </w:rPr>
      </w:pPr>
      <w:r>
        <w:rPr>
          <w:rtl/>
        </w:rPr>
        <w:br w:type="page"/>
      </w:r>
    </w:p>
    <w:p w:rsidR="000A5E1E" w:rsidRDefault="00000000">
      <w:pPr>
        <w:rPr>
          <w:rtl/>
        </w:rPr>
      </w:pPr>
      <w:r>
        <w:pict>
          <v:shape id="_x0000_s24328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4328" inset="0,0,0,0">
              <w:txbxContent>
                <w:p w:rsidR="00DC75BF" w:rsidRDefault="00DC75BF">
                  <w:r>
                    <w:rPr>
                      <w:rtl/>
                    </w:rPr>
                    <w:t>92                                           ספר החוקים 528                 כ"ד בסיוון התשכ"ח 20.06.1968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29" o:spid="_x0000_s1045" type="#_x0000_t202" style="position:absolute;left:0;text-align:left;margin-left:74.1pt;margin-top:75.95pt;width:480.55pt;height:633.6pt;z-index:20;mso-wrap-style:none;mso-position-horizontal-relative:page;mso-position-vertical-relative:page" stroked="f">
            <v:textbox style="mso-next-textbox:#_x0000_s24329" inset="0,0,0,0">
              <w:txbxContent>
                <w:tbl>
                  <w:tblPr>
                    <w:tblW w:w="51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4"/>
                    <w:gridCol w:w="1480"/>
                    <w:gridCol w:w="1314"/>
                  </w:tblGrid>
                  <w:tr w:rsidR="00DC75BF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אלמנה הזכאית לקצבת שאיר לפי סעיף 23, תשולם לה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בסכום האמור בפסקה (3), אך לא יותר מן הקצבה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הרגילה, או בשיעור של שני שלישים מהקצבה הרגילה,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הגבוה יותר;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זכאי לקצבת שאיר, להוציא אלמנה, שהכנסתו מקופת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פחותה ממחצית המשכורת הקובעת, תשולם לו קצבה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כהפרש שכין הכנסתו זו לבין מחצית המשכורת הקובעת, אך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מן הקצבה הרגילה; עלתה אותה הכנסה על המחצית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לא תשולם לו כל קצבה.";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זכאי לקצבת פרישה שהיוון חלק מקצבתו, ייעשה החישוב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(ב), כאילו הוא מקבל קצבה מלאה ורק לאחר שתופחת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עקב קבלת הכנסה מקופת הציבור ינוכה ממנה חלק הקצבה שהיוון."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31 (ב) (3) לחוק העיקרי, לגבי אלמנה של חייל שנפטר לפני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היא ביום ט"ז בטבת תשכ"ד (1 בינואר 1964) או. ביום פטירתו, הכל לפי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יותר.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C75BF" w:rsidRPr="000A5E1E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במקום מעיף 32 לחוק העיקרי יבוא: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C75BF" w:rsidRPr="000A5E1E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32</w:t>
                        </w:r>
                      </w:p>
                    </w:tc>
                  </w:tr>
                  <w:tr w:rsidR="00DC75BF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על אף האמור בסעיפים הקודמים -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אלמנה שאין עמה יתום, וסעיפים 23 או 30 (ה) אינם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חלים עליה, והיא עומדת ברשות עצמה - לא תשולם לה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שאיר כל עוד לא הגיעה לגיל ארבעים וחמש ;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אלמנה שאין עמה יתום, וסעיפים 23 או 30 (ה) חלים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והיא עומדת ברשות עצמה - לא תשולם לה קצבת שאיר</w:t>
                        </w:r>
                      </w:p>
                      <w:p w:rsidR="00DC75BF" w:rsidRPr="000A5E1E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הגיעה לגיל שלושים וחמש."</w:t>
                        </w:r>
                      </w:p>
                    </w:tc>
                    <w:tc>
                      <w:tcPr>
                        <w:tcW w:w="847" w:type="pct"/>
                      </w:tcPr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לאלמנה</w:t>
                        </w:r>
                      </w:p>
                      <w:p w:rsidR="00DC75BF" w:rsidRPr="000A5E1E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עט גילה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C75BF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תחילתה של פסקה (2) לסעיף 32 לחוק העיקרי היא ביום כ"ב באייר תשכ"ז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ביוני 1967), והיא תחול לגבי הזמן שלאחר תחילתה גם על אלמנתו של מי שנפטר לפני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  <w:tr w:rsidR="00DC75BF" w:rsidRPr="000A5E1E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כסעיף 33 לחוק העיקרי, במקום סעיף קטן (א) יבוא: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אלמנה שאינה מקבלת קצבת שאיר בגלל האמור בסעיף 32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בפסקה (1) לסעיף 25(א) לגבי תקופת הנישואין - ישולם לה מענק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שסכומו כסכום הקצבה שהיתה זכאית לה, אילולא האמור בסעיפים אלה,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שנים-עשר, ואלמנה כאמור שסעיפים 23 או 30(ה) חלים עליה,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 מענק שסכומו כסכום קצבה זו כפול שלושים; אולם באלמנה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מקבלת קצבת שאיר בגלל האמור בסעיף 32, יהיה המענק -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הגיעה במות הנפטר לגיל 43 - מכפלת מחצית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האמורה במספר החדשים שנותרו עד שתגיע לגיל</w:t>
                        </w:r>
                      </w:p>
                      <w:p w:rsidR="00DC75BF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45;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C75BF" w:rsidRPr="000A5E1E" w:rsidRDefault="00DC75B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</w:tbl>
                <w:p w:rsidR="00DC75BF" w:rsidRDefault="00DC75B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96237" w:rsidRDefault="00796237">
      <w:pPr>
        <w:rPr>
          <w:rtl/>
        </w:rPr>
      </w:pPr>
      <w:r>
        <w:rPr>
          <w:rtl/>
        </w:rPr>
        <w:br w:type="page"/>
      </w:r>
    </w:p>
    <w:p w:rsidR="00796237" w:rsidRDefault="00000000">
      <w:pPr>
        <w:rPr>
          <w:rtl/>
        </w:rPr>
      </w:pPr>
      <w:r>
        <w:pict>
          <v:shape id="_x0000_s24330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4330" inset="0,0,0,0">
              <w:txbxContent>
                <w:p w:rsidR="00DC75BF" w:rsidRDefault="00DC75BF">
                  <w:r>
                    <w:rPr>
                      <w:rtl/>
                    </w:rPr>
                    <w:t>93                                           ספר החוקים 528                 כ"ד בסיוון התשכ"ח 20.06.1968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31" o:spid="_x0000_s1047" type="#_x0000_t202" style="position:absolute;left:0;text-align:left;margin-left:358.65pt;margin-top:688pt;width:187.7pt;height:59.4pt;z-index:23;mso-wrap-style:none;mso-position-horizontal-relative:page;mso-position-vertical-relative:page" stroked="f">
            <v:textbox style="mso-next-textbox:#_x0000_s24331" inset="0,0,0,0">
              <w:txbxContent>
                <w:p w:rsidR="00DC75BF" w:rsidRPr="00796237" w:rsidRDefault="00DC75BF">
                  <w:pPr>
                    <w:pStyle w:val="OCRStyle8"/>
                    <w:ind w:left="349"/>
                  </w:pPr>
                  <w:r>
                    <w:rPr>
                      <w:rtl/>
                    </w:rPr>
                    <w:t>6 דיני מדינת ישראל, נוסח חדש 10, עמי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32" o:spid="_x0000_s1048" type="#_x0000_t202" style="position:absolute;left:0;text-align:left;margin-left:84.05pt;margin-top:62.35pt;width:463.9pt;height:624.9pt;z-index:22;mso-wrap-style:none;mso-position-horizontal-relative:page;mso-position-vertical-relative:page" stroked="f">
            <v:textbox style="mso-next-textbox:#_x0000_s24332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6"/>
                    <w:gridCol w:w="5738"/>
                    <w:gridCol w:w="1230"/>
                  </w:tblGrid>
                  <w:tr w:rsidR="00DC75BF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הגיעה במות הנפטר לגיל 1/2 32 וסעיפים 23 או 30(ה)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חלים עליה - מכפלת הקצבה האמורה במספר החדשים שנותרו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שתגיע לגיל 35."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 על אלמנתו של מי שנפטר אחרי כ"א באייר תשכ"ז (31 במאי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1967).</w:t>
                        </w:r>
                      </w:p>
                    </w:tc>
                  </w:tr>
                  <w:tr w:rsidR="00DC75BF" w:rsidRPr="00796237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33כ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33ב לחוק העיקרי -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יימחק "29 או";</w:t>
                        </w:r>
                      </w:p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אחרי "שבסעיפים" יבוא "14".</w:t>
                        </w:r>
                      </w:p>
                    </w:tc>
                  </w:tr>
                  <w:tr w:rsidR="00DC75BF" w:rsidRPr="00796237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 בסעיף 34 לחוק העיקרי, במקום "פסקה (1) לסעיף 25" יבוא "פסקה (1) לסעיף 25(א)."</w:t>
                        </w:r>
                      </w:p>
                    </w:tc>
                  </w:tr>
                  <w:tr w:rsidR="00DC75BF" w:rsidRPr="00796237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36 לחוק העיקרי, אחרי סעיף קטן (ו) יבוא: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שר המשפטים רשאי להתקין תקנות בדבר סדרי הגשת הערעור</w:t>
                        </w:r>
                      </w:p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ובדבר סדרי הדין בו, במידה שלא נקבעו בחוק זה."</w:t>
                        </w:r>
                      </w:p>
                    </w:tc>
                  </w:tr>
                  <w:tr w:rsidR="00DC75BF" w:rsidRPr="00796237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37 (א) לחוק העיקרי, במקום "חמישה עשר יום" יבוא "שלושים יום".</w:t>
                        </w:r>
                      </w:p>
                    </w:tc>
                  </w:tr>
                  <w:tr w:rsidR="00DC75BF" w:rsidRPr="00796237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41 לחוק העיקרי, במקום "לתקופה שאינה עולה על שנה" יבוא "לתקופה שאינה</w:t>
                        </w:r>
                      </w:p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שנתיים."</w:t>
                        </w:r>
                      </w:p>
                    </w:tc>
                  </w:tr>
                  <w:tr w:rsidR="00DC75BF" w:rsidRPr="00796237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48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48 לחוק העיקרי, בפסקה (3), בסופה יבוא "או מענק שחרורים".</w:t>
                        </w:r>
                      </w:p>
                    </w:tc>
                  </w:tr>
                  <w:tr w:rsidR="00DC75BF" w:rsidRPr="00796237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49 לחוק העיקרי -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גא) יימחקו המלים "או לפי חוק הביטוח הלאומי, תשי"ד-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1953";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(ג) יסומן (1) ואחריו יבוא: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הגיש הזכאי תובענה לפי פקודת הנזיקין ננוסח חדש] 6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המדינה, תהיה הברירה כאמור בפסקה (1) בידי הזכאי עד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מתן פסק הדין שאין עליו ערעור, ובפסק דין שיש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ערעו'ר ולא הוגש - עד לאחר תום תקופת הערעור;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בחר הזכאי בפיצויים, ינוכו מהם סכומי הגימלה ששולמו לו</w:t>
                        </w:r>
                      </w:p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בחירתו."</w:t>
                        </w:r>
                      </w:p>
                    </w:tc>
                  </w:tr>
                  <w:tr w:rsidR="00DC75BF" w:rsidRPr="00796237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50</w:t>
                        </w:r>
                      </w:p>
                    </w:tc>
                    <w:tc>
                      <w:tcPr>
                        <w:tcW w:w="4131" w:type="pct"/>
                        <w:gridSpan w:val="2"/>
                      </w:tcPr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במקום סעיף 50 לחוק העיקרי יבוא:</w:t>
                        </w:r>
                      </w:p>
                    </w:tc>
                  </w:tr>
                  <w:tr w:rsidR="00DC75BF" w:rsidRPr="00796237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2" w:type="pct"/>
                      </w:tcPr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על אף האמור בסעיפים הקודמים, כל אימת שנשללה מאדם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לגימלה או הופסק לו תשלומה בהחלטת הרמטכ"ל או הממונה,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הרמטכ"ל או הממונה, לפי הענין, להורות שתשולם, כולה או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למי שאותו אדם חייב בפרנסתם.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אדם כאמור, רשאי הרמטכ"ל או הממונה, לפי הענין,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שתשולם לשאיריו הקצבה, כולה או מקצתה, שהיו זכאים לה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נשללה הזכות לגימלה או הופסק תשלומה כאמור, ובלבד שהש-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אירים הגישו לממונה תביעה לכך תוך שנתיים מיום פטירתו של אותו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גימלה</w:t>
                        </w:r>
                      </w:p>
                      <w:p w:rsidR="00DC75BF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לפרנסת בני</w:t>
                        </w:r>
                      </w:p>
                      <w:p w:rsidR="00DC75BF" w:rsidRPr="00796237" w:rsidRDefault="00DC75B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</w:t>
                        </w:r>
                      </w:p>
                    </w:tc>
                  </w:tr>
                </w:tbl>
                <w:p w:rsidR="00DC75BF" w:rsidRDefault="00DC75B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275E1" w:rsidRDefault="005275E1">
      <w:pPr>
        <w:rPr>
          <w:rtl/>
        </w:rPr>
      </w:pPr>
      <w:r>
        <w:rPr>
          <w:rtl/>
        </w:rPr>
        <w:br w:type="page"/>
      </w:r>
    </w:p>
    <w:p w:rsidR="005275E1" w:rsidRDefault="00000000">
      <w:pPr>
        <w:rPr>
          <w:rtl/>
        </w:rPr>
      </w:pPr>
      <w:r>
        <w:pict>
          <v:shape id="_x0000_s24333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4333" inset="0,0,0,0">
              <w:txbxContent>
                <w:p w:rsidR="00DC75BF" w:rsidRDefault="00DC75BF">
                  <w:r>
                    <w:rPr>
                      <w:rtl/>
                    </w:rPr>
                    <w:t>94                                           ספר החוקים 528                 כ"ד בסיוון התשכ"ח 20.06.1968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34" o:spid="_x0000_s1050" type="#_x0000_t202" style="position:absolute;left:0;text-align:left;margin-left:81.8pt;margin-top:62.3pt;width:473.4pt;height:649.05pt;z-index:25;mso-wrap-style:none;mso-position-horizontal-relative:page;mso-position-vertical-relative:page" stroked="f">
            <v:textbox style="mso-next-textbox:#_x0000_s24334" inset="0,0,0,0">
              <w:txbxContent>
                <w:tbl>
                  <w:tblPr>
                    <w:tblW w:w="50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7"/>
                    <w:gridCol w:w="1462"/>
                    <w:gridCol w:w="1339"/>
                  </w:tblGrid>
                  <w:tr w:rsidR="00DC75BF" w:rsidRPr="005275E1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אחרי סעיף 52א לחוק העיקרי יבוא:</w:t>
                        </w:r>
                      </w:p>
                    </w:tc>
                    <w:tc>
                      <w:tcPr>
                        <w:tcW w:w="778" w:type="pct"/>
                        <w:vMerge w:val="restar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C75BF" w:rsidRPr="005275E1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52ב עד 52ו</w:t>
                        </w:r>
                      </w:p>
                    </w:tc>
                  </w:tr>
                  <w:tr w:rsidR="00DC75BF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52ב. (א) שר הבטחון רשאי להתקשר עם ארגון ציבורי בהסכם - כללי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מיוחד לאדם ששמו נקוב בהסכם - שלפיו תקופת עבודתו, כולה או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של אדם שפרש מעבודתו בארגון ציבורי ועבר, תוך תקופה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בתקנות, לשירות הקבע או להיפך, תבוא בחשבון לענין זכויות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לגימלאות, כולן או מקצתן, מן המדינה לפי חוק זה או מן הארגון שלא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וכן מקצתן מזה ומקצתן מזה, הכל ,לפי תנאים שיראו לקבוע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בהסכם, לרבות תשלום ותחולה למפרע.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דין הסכם כאמור עם קרן פנסיה או עם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תגמולים, שעובדי הארגון הציבורי קשורים בה או המשרתת את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הארגון הציבורי - כדין הסכם עם הארגון הציבורי.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יתקשר שר הבטחון בהסכם מיוחד לפי סעיף זה אלא בהס-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כמת האדם שעליו חל ההסכם.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הסכם כללי לפי סעיף זה טעון פרסום ברשומות.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 -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ציבורי" - מוסד או ארגון שהממשלה אישרה אותו כארגון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לענין חוק זה, משום שפעולותיו, כולן או מקצתן, הן לתועלת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הציבור ולרבות חלק מגוף זה;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עבודה" - תקופת עבודה בארגון ציבורי או תקופת שירות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הקבע.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"הסכמים עם</w:t>
                        </w:r>
                      </w:p>
                      <w:p w:rsidR="00DC75BF" w:rsidRPr="005275E1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ציבורי</w:t>
                        </w:r>
                      </w:p>
                    </w:tc>
                    <w:tc>
                      <w:tcPr>
                        <w:tcW w:w="778" w:type="pct"/>
                        <w:vMerge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C75BF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52ג. הסכם לפי סעיף 52ב דינו, לענין הזכויות של האדם שההסכם חל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ושל שאיריו, כדין הסכם שאף הם צד בו, ודין גימלאות המגיעות .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לפי ההסכם מאוצר המדינה - כדין גימלאות לפי חוק זה.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אדם טל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 הסכם עם</w:t>
                        </w:r>
                      </w:p>
                      <w:p w:rsidR="00DC75BF" w:rsidRPr="005275E1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ציבורי</w:t>
                        </w:r>
                      </w:p>
                    </w:tc>
                    <w:tc>
                      <w:tcPr>
                        <w:tcW w:w="778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C75BF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52ד. שר הבטחון, בהסכמת שר האוצר, יקבע בתקנות את התנאים שבהם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להתקשר בהסכם מיוחד לפי סעיף 52ב.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C75BF" w:rsidRPr="005275E1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הסכם מיוחד</w:t>
                        </w:r>
                      </w:p>
                    </w:tc>
                    <w:tc>
                      <w:tcPr>
                        <w:tcW w:w="778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C75BF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52ה. שר הבטחון רשאי לאצול מסמכויותיו להתקשר בהסכם מיוחד לפי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52ב.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C75BF" w:rsidRPr="005275E1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778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C75BF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52ו. על אף האמור בסעיפים 52ב עד 52ה לא יהא אדם זכאי לגימלה גם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המדינה וגם מן הארגון הציבורי בקשר לתקופה אחת, והברירה בידו."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גימלאות</w:t>
                        </w:r>
                      </w:p>
                      <w:p w:rsidR="00DC75BF" w:rsidRPr="005275E1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</w:t>
                        </w:r>
                      </w:p>
                    </w:tc>
                    <w:tc>
                      <w:tcPr>
                        <w:tcW w:w="778" w:type="pct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C75BF" w:rsidRPr="005275E1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בסעיף 56 לחוק העיקרי -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בסופה יבוא "ושהיוון של קצבת פרישה לא יביא, בחישוב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שאיריו של הזכאי לפי סעיף 25, לידי הפחתת קצבת השאירים;"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יבוא: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מועדים לעשיית כל פעולה לפי חוק זה, לרבות הגשת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על פיו, במידה שלא נקבעו בחוק זה."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תחילתה של פסקה (1) לסעיף קטן (א) היא ביום שעליו יכריז שר הבטחון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אך לא יאוחר מתום שנתיים מיום פרסום חוק זה ברשומות, ועט תחילתה בטלות</w:t>
                        </w:r>
                      </w:p>
                      <w:p w:rsidR="00DC75BF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שהותקנו על פי סעיף 56 (2) לחוק העיקרי והיו בתוקף סמוך לפני תחילתה של פסקה</w:t>
                        </w:r>
                      </w:p>
                      <w:p w:rsidR="00DC75BF" w:rsidRPr="005275E1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DC75BF" w:rsidRPr="005275E1" w:rsidRDefault="00DC75B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תיקון מעיף 56 </w:t>
                        </w:r>
                      </w:p>
                    </w:tc>
                  </w:tr>
                </w:tbl>
                <w:p w:rsidR="00DC75BF" w:rsidRDefault="00DC75B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A9462E" w:rsidRDefault="00A9462E">
      <w:pPr>
        <w:rPr>
          <w:rtl/>
        </w:rPr>
      </w:pPr>
      <w:r>
        <w:rPr>
          <w:rtl/>
        </w:rPr>
        <w:br w:type="page"/>
      </w:r>
    </w:p>
    <w:p w:rsidR="00A9462E" w:rsidRDefault="00000000">
      <w:pPr>
        <w:rPr>
          <w:rtl/>
        </w:rPr>
      </w:pPr>
      <w:r>
        <w:pict>
          <v:shape id="_x0000_s24335" o:spid="_x0000_s1051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24335" inset="0,0,0,0">
              <w:txbxContent>
                <w:p w:rsidR="00DC75BF" w:rsidRDefault="00DC75BF">
                  <w:r>
                    <w:rPr>
                      <w:rtl/>
                    </w:rPr>
                    <w:t>95                                           ספר החוקים 528                 כ"ד בסיוון התשכ"ח 20.06.1968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36" o:spid="_x0000_s1052" type="#_x0000_t202" style="position:absolute;left:0;text-align:left;margin-left:359.25pt;margin-top:715.4pt;width:197.2pt;height:30.1pt;z-index:31;mso-wrap-style:none;mso-position-horizontal-relative:page;mso-position-vertical-relative:page" stroked="f">
            <v:textbox style="mso-next-textbox:#_x0000_s24336" inset="0,0,0,0">
              <w:txbxContent>
                <w:p w:rsidR="00DC75BF" w:rsidRDefault="00DC75B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4337" o:spid="_x0000_s1053" type="#_x0000_t202" style="position:absolute;left:0;text-align:left;margin-left:177.7pt;margin-top:261.6pt;width:85.15pt;height:43.95pt;z-index:30;mso-wrap-style:none;mso-position-horizontal-relative:page;mso-position-vertical-relative:page" stroked="f">
            <v:textbox style="mso-next-textbox:#_x0000_s24337" inset="0,0,0,0">
              <w:txbxContent>
                <w:p w:rsidR="00DC75BF" w:rsidRDefault="00DC75BF">
                  <w:pPr>
                    <w:pStyle w:val="OCRStyle10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DC75BF" w:rsidRDefault="00DC75BF">
                  <w:pPr>
                    <w:pStyle w:val="OCRStyle10"/>
                    <w:ind w:left="230"/>
                  </w:pPr>
                  <w:r>
                    <w:rPr>
                      <w:rtl/>
                    </w:rPr>
                    <w:t>שר הבטחת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38" o:spid="_x0000_s1054" type="#_x0000_t202" style="position:absolute;left:0;text-align:left;margin-left:302.45pt;margin-top:264.15pt;width:85.35pt;height:40.6pt;z-index:29;mso-wrap-style:none;mso-position-horizontal-relative:page;mso-position-vertical-relative:page" stroked="f">
            <v:textbox style="mso-next-textbox:#_x0000_s24338" inset="0,0,0,0">
              <w:txbxContent>
                <w:p w:rsidR="00DC75BF" w:rsidRDefault="00DC75BF">
                  <w:pPr>
                    <w:pStyle w:val="OCRStyle10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C75BF" w:rsidRDefault="00DC75BF">
                  <w:pPr>
                    <w:pStyle w:val="OCRStyle10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39" o:spid="_x0000_s1055" type="#_x0000_t202" style="position:absolute;left:0;text-align:left;margin-left:410.15pt;margin-top:287.55pt;width:129.1pt;height:59.4pt;z-index:28;mso-wrap-style:none;mso-position-horizontal-relative:page;mso-position-vertical-relative:page" stroked="f">
            <v:textbox style="mso-next-textbox:#_x0000_s24339" inset="0,0,0,0">
              <w:txbxContent>
                <w:p w:rsidR="00DC75BF" w:rsidRDefault="00DC75BF">
                  <w:pPr>
                    <w:pStyle w:val="OCRStyle10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C75BF" w:rsidRDefault="00DC75BF">
                  <w:pPr>
                    <w:pStyle w:val="OCRStyle10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40" o:spid="_x0000_s1056" type="#_x0000_t202" style="position:absolute;left:0;text-align:left;margin-left:89pt;margin-top:72.3pt;width:454.6pt;height:179.8pt;z-index:27;mso-wrap-style:none;mso-position-horizontal-relative:page;mso-position-vertical-relative:page" stroked="f">
            <v:textbox style="mso-next-textbox:#_x0000_s24340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4"/>
                    <w:gridCol w:w="6942"/>
                  </w:tblGrid>
                  <w:tr w:rsidR="00DC75BF" w:rsidRPr="00A9462E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DC75BF" w:rsidRPr="00A9462E" w:rsidRDefault="00DC75B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השריר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DC75BF" w:rsidRDefault="00DC75B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תקנות שהותקנו לפני תחילתו של חוק זה ושהיה להן תוקף אילו עמדה פסקה (2)</w:t>
                        </w:r>
                      </w:p>
                      <w:p w:rsidR="00DC75BF" w:rsidRPr="00A9462E" w:rsidRDefault="00DC75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27 (א) בתקפה פשעת התקנתן, יראו כאילו הותקנו כדין.</w:t>
                        </w:r>
                      </w:p>
                    </w:tc>
                  </w:tr>
                  <w:tr w:rsidR="00DC75BF" w:rsidRPr="00A9462E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DC75BF" w:rsidRPr="00A9462E" w:rsidRDefault="00DC75B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DC75BF" w:rsidRDefault="00DC75B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היוון זכאי לקצבה לפני תחילתו של סעיף 27 (א) (1) חלק מקצבתו ונפטר, תהיה</w:t>
                        </w:r>
                      </w:p>
                      <w:p w:rsidR="00DC75BF" w:rsidRDefault="00DC75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שהיתה מגיעה לו אילולא נפטר כאמור בסעיף 25 לחוק העיקרי - הקצבה כפי</w:t>
                        </w:r>
                      </w:p>
                      <w:p w:rsidR="00DC75BF" w:rsidRDefault="00DC75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שהופחתה מחמת ההיוון.</w:t>
                        </w:r>
                      </w:p>
                      <w:p w:rsidR="00DC75BF" w:rsidRDefault="00DC75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מקום שתחילתה של הוראה פלונית של חוק זה היא למפרע, אין בכך בלבד כדי</w:t>
                        </w:r>
                      </w:p>
                      <w:p w:rsidR="00DC75BF" w:rsidRPr="00A9462E" w:rsidRDefault="00DC75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אדם להחזיר לאוצר המדינה כל סכום שקיבל לפגי פרסום חוק זה ברשומות.</w:t>
                        </w:r>
                      </w:p>
                    </w:tc>
                  </w:tr>
                  <w:tr w:rsidR="00DC75BF" w:rsidRPr="00A9462E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DC75BF" w:rsidRPr="00A9462E" w:rsidRDefault="00DC75B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DC75BF" w:rsidRDefault="00DC75B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תחילתו של חוק זה, במידה שלא נאמר בו אחרת, היא כיום ה' בסיון תשכ"ח (1 ביוני</w:t>
                        </w:r>
                      </w:p>
                      <w:p w:rsidR="00DC75BF" w:rsidRPr="00A9462E" w:rsidRDefault="00DC75B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1968).</w:t>
                        </w:r>
                      </w:p>
                    </w:tc>
                  </w:tr>
                </w:tbl>
                <w:p w:rsidR="00DC75BF" w:rsidRDefault="00DC75B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DC75BF" w:rsidRDefault="00DC75BF">
      <w:pPr>
        <w:rPr>
          <w:rtl/>
        </w:rPr>
      </w:pPr>
      <w:r>
        <w:rPr>
          <w:rtl/>
        </w:rPr>
        <w:br w:type="page"/>
      </w:r>
    </w:p>
    <w:p w:rsidR="00DC75BF" w:rsidRDefault="00000000">
      <w:pPr>
        <w:rPr>
          <w:rtl/>
        </w:rPr>
      </w:pPr>
      <w:r>
        <w:pict>
          <v:shape id="_x0000_s24341" o:spid="_x0000_s1057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24341" inset="0,0,0,0">
              <w:txbxContent>
                <w:p w:rsidR="00DC75BF" w:rsidRDefault="00DC75BF">
                  <w:r>
                    <w:rPr>
                      <w:rtl/>
                    </w:rPr>
                    <w:t>96                                           ספר החוקים 528                 כ"ד בסיוון התשכ"ח 20.06.1968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42" o:spid="_x0000_s1058" type="#_x0000_t202" style="position:absolute;left:0;text-align:left;margin-left:81.25pt;margin-top:711.35pt;width:173.85pt;height:41.4pt;z-index:33;mso-wrap-style:none;mso-position-horizontal-relative:page;mso-position-vertical-relative:page" stroked="f">
            <v:textbox style="mso-next-textbox:#_x0000_s24342" inset="0,0,0,0">
              <w:txbxContent>
                <w:p w:rsidR="00DC75BF" w:rsidRDefault="00DC75B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46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57FCD4-5BED-4E05-97F2-6F92116D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3C5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E267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50D8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E59E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A05D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10D9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0A5E1E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796237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5275E1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A9462E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DC75B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56</Characters>
  <Application>Microsoft Office Word</Application>
  <DocSecurity>4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2008-04-09T14:20:00Z</dcterms:created>
  <dcterms:modified xsi:type="dcterms:W3CDTF">2008-04-09T14:21:00Z</dcterms:modified>
</cp:coreProperties>
</file>