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2230" w:rsidRDefault="005B2230">
      <w:pPr>
        <w:rPr>
          <w:rtl/>
        </w:rPr>
      </w:pPr>
    </w:p>
    <w:p w:rsidR="005B22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48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489" inset="0,0,0,0">
              <w:txbxContent>
                <w:p w:rsidR="005B2230" w:rsidRDefault="005B2230">
                  <w:r>
                    <w:rPr>
                      <w:rtl/>
                    </w:rPr>
                    <w:t>100                                          ספר החוקים 849                   כ"א באדר התשל"ז 11.03.1977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90" o:spid="_x0000_s1026" type="#_x0000_t202" style="position:absolute;left:0;text-align:left;margin-left:115.95pt;margin-top:341pt;width:392.45pt;height:43.55pt;z-index:6;mso-position-horizontal-relative:page;mso-position-vertical-relative:page" stroked="f">
            <v:textbox style="mso-next-textbox:#_x0000_s24490" inset="0,0,0,0">
              <w:txbxContent>
                <w:p w:rsidR="005B2230" w:rsidRDefault="005B2230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י''א באדר תשל"ז (1 במרס 1977); הצעת חוק ודברי הסבר פורסמו בת"ח 1279, תשל"ז,</w:t>
                  </w:r>
                </w:p>
                <w:p w:rsidR="005B2230" w:rsidRDefault="005B2230">
                  <w:pPr>
                    <w:pStyle w:val="OCRStyle1"/>
                    <w:ind w:left="5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108.</w:t>
                  </w:r>
                </w:p>
                <w:p w:rsidR="005B2230" w:rsidRPr="005B2230" w:rsidRDefault="005B2230">
                  <w:pPr>
                    <w:pStyle w:val="OCRStyle1"/>
                    <w:ind w:left="47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תש"ל, עמ' 65; תשל"ו, עמ' 273; תשל"ז, 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91" o:spid="_x0000_s1027" type="#_x0000_t202" style="position:absolute;left:0;text-align:left;margin-left:239.7pt;margin-top:247.95pt;width:144.95pt;height:59pt;z-index:5;mso-position-horizontal-relative:page;mso-position-vertical-relative:page" stroked="f">
            <v:textbox style="mso-next-textbox:#_x0000_s24491" inset="0,0,0,0">
              <w:txbxContent>
                <w:p w:rsidR="005B2230" w:rsidRDefault="005B2230">
                  <w:pPr>
                    <w:pStyle w:val="OCRStyle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5B2230" w:rsidRDefault="005B2230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ושר החוץ</w:t>
                  </w:r>
                </w:p>
                <w:p w:rsidR="005B2230" w:rsidRDefault="005B2230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92" o:spid="_x0000_s1028" type="#_x0000_t202" style="position:absolute;left:0;text-align:left;margin-left:404.6pt;margin-top:286.75pt;width:97.8pt;height:44.95pt;z-index:4;mso-position-horizontal-relative:page;mso-position-vertical-relative:page" stroked="f">
            <v:textbox style="mso-next-textbox:#_x0000_s24492" inset="0,0,0,0">
              <w:txbxContent>
                <w:p w:rsidR="005B2230" w:rsidRDefault="005B2230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B2230" w:rsidRDefault="005B2230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93" o:spid="_x0000_s1029" type="#_x0000_t202" style="position:absolute;left:0;text-align:left;margin-left:110pt;margin-top:250.3pt;width:120.2pt;height:34.05pt;z-index:3;mso-position-horizontal-relative:page;mso-position-vertical-relative:page" stroked="f">
            <v:textbox style="mso-next-textbox:#_x0000_s24493" inset="0,0,0,0">
              <w:txbxContent>
                <w:p w:rsidR="005B2230" w:rsidRDefault="005B2230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יהושע רבינוכיץ</w:t>
                  </w:r>
                </w:p>
                <w:p w:rsidR="005B2230" w:rsidRDefault="005B2230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94" o:spid="_x0000_s1030" type="#_x0000_t202" style="position:absolute;left:0;text-align:left;margin-left:100.5pt;margin-top:104.2pt;width:456.2pt;height:129.5pt;z-index:2;mso-position-horizontal-relative:page;mso-position-vertical-relative:page" stroked="f">
            <v:textbox style="mso-next-textbox:#_x0000_s2449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6"/>
                    <w:gridCol w:w="1030"/>
                  </w:tblGrid>
                  <w:tr w:rsidR="005B2230" w:rsidRPr="005B2230">
                    <w:trPr>
                      <w:jc w:val="right"/>
                    </w:trPr>
                    <w:tc>
                      <w:tcPr>
                        <w:tcW w:w="4379" w:type="pct"/>
                      </w:tcPr>
                      <w:p w:rsidR="005B2230" w:rsidRDefault="005B22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.בסעיף 21 לחוק שירות המדינה (גמלאות) [נוסח משולב], תש"ל-1970 1-</w:t>
                        </w:r>
                      </w:p>
                      <w:p w:rsidR="005B2230" w:rsidRDefault="005B2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"הוראות סעיף קטן זה לא יחולו לגבי קצבה</w:t>
                        </w:r>
                      </w:p>
                      <w:p w:rsidR="005B2230" w:rsidRDefault="005B2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שבחר בקצבה לפי סעיף 34(ג), למעט מי שסעיף 78 חל עליו";</w:t>
                        </w:r>
                      </w:p>
                      <w:p w:rsidR="005B2230" w:rsidRDefault="005B2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(כ), כסוף פסקה (3) יבוא "פרט לקצבה לפי פרק ו' 2 לחוק</w:t>
                        </w:r>
                      </w:p>
                      <w:p w:rsidR="005B2230" w:rsidRPr="005B2230" w:rsidRDefault="005B2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הלאומי".</w:t>
                        </w:r>
                      </w:p>
                    </w:tc>
                    <w:tc>
                      <w:tcPr>
                        <w:tcW w:w="621" w:type="pct"/>
                      </w:tcPr>
                      <w:p w:rsidR="005B2230" w:rsidRPr="005B2230" w:rsidRDefault="005B22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5B2230" w:rsidRPr="005B2230">
                    <w:trPr>
                      <w:jc w:val="right"/>
                    </w:trPr>
                    <w:tc>
                      <w:tcPr>
                        <w:tcW w:w="4379" w:type="pct"/>
                      </w:tcPr>
                      <w:p w:rsidR="005B2230" w:rsidRDefault="005B22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 יחול, לגבי הזמן שלאחר תחילתו, אף על מי שפרש מהשירות לפני כן ועל</w:t>
                        </w:r>
                      </w:p>
                      <w:p w:rsidR="005B2230" w:rsidRPr="005B2230" w:rsidRDefault="005B2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שאיריו,</w:t>
                        </w:r>
                      </w:p>
                    </w:tc>
                    <w:tc>
                      <w:tcPr>
                        <w:tcW w:w="621" w:type="pct"/>
                      </w:tcPr>
                      <w:p w:rsidR="005B2230" w:rsidRPr="005B2230" w:rsidRDefault="005B22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ראה מעבר</w:t>
                        </w:r>
                      </w:p>
                    </w:tc>
                  </w:tr>
                </w:tbl>
                <w:p w:rsidR="005B2230" w:rsidRDefault="005B22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495" o:spid="_x0000_s1031" type="#_x0000_t202" style="position:absolute;left:0;text-align:left;margin-left:134.75pt;margin-top:72.3pt;width:333.45pt;height:28.3pt;z-index:1;mso-position-horizontal-relative:page;mso-position-vertical-relative:page" stroked="f">
            <v:textbox style="mso-next-textbox:#_x0000_s24495" inset="0,0,0,0">
              <w:txbxContent>
                <w:p w:rsidR="005B2230" w:rsidRPr="005B2230" w:rsidRDefault="005B2230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המדינה (גמלאות) (תיקון מס' 17), תשל"ז-1977*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B22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BF61242-446F-4CD6-9C81-7D6C33826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B223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2008-04-06T22:59:00Z</dcterms:created>
  <dcterms:modified xsi:type="dcterms:W3CDTF">2008-04-06T22:59:00Z</dcterms:modified>
</cp:coreProperties>
</file>