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B45E0" w:rsidRDefault="000B45E0">
      <w:pPr>
        <w:rPr>
          <w:rtl/>
        </w:rPr>
      </w:pPr>
    </w:p>
    <w:p w:rsidR="000B45E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608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4608" inset="0,0,0,0">
              <w:txbxContent>
                <w:p w:rsidR="00104C9C" w:rsidRDefault="00104C9C">
                  <w:r>
                    <w:rPr>
                      <w:rtl/>
                    </w:rPr>
                    <w:t>30                                           ספר החוקים 520                   ט"ז בשבט התשכ"ח 15.02.1968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09" o:spid="_x0000_s1026" type="#_x0000_t202" style="position:absolute;left:0;text-align:left;margin-left:93.2pt;margin-top:710.65pt;width:192.05pt;height:22.35pt;z-index:4;mso-wrap-style:none;mso-position-horizontal-relative:page;mso-position-vertical-relative:page" stroked="f">
            <v:textbox style="mso-next-textbox:#_x0000_s24609" inset="0,0,0,0">
              <w:txbxContent>
                <w:p w:rsidR="00104C9C" w:rsidRDefault="00104C9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610" o:spid="_x0000_s1027" type="#_x0000_t202" style="position:absolute;left:0;text-align:left;margin-left:101.15pt;margin-top:622.75pt;width:371.85pt;height:58.6pt;z-index:3;mso-wrap-style:none;mso-position-horizontal-relative:page;mso-position-vertical-relative:page" stroked="f">
            <v:textbox style="mso-next-textbox:#_x0000_s24610" inset="0,0,0,0">
              <w:txbxContent>
                <w:p w:rsidR="00104C9C" w:rsidRDefault="00104C9C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ז' בשבט תשכ"ח (6 בפברואר 1968); הצעת החוק ודברי הסבר פורסמו בה"ח 730, תשכ"ז,</w:t>
                  </w:r>
                </w:p>
                <w:p w:rsidR="00104C9C" w:rsidRDefault="00104C9C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עמ' 152.</w:t>
                  </w:r>
                </w:p>
                <w:p w:rsidR="00104C9C" w:rsidRDefault="00104C9C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1 ס"ח תשט"ו, עמ' 135; תשכ"א, עמ' 51, עמי 173; תשכ"ג, עמ' 59; תשכ"ד, עמ' 64; תשכ"ה,עמי 120, עמי 290;</w:t>
                  </w:r>
                </w:p>
                <w:p w:rsidR="00104C9C" w:rsidRPr="000B45E0" w:rsidRDefault="00104C9C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תשכ"ז, עמ' .176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11" o:spid="_x0000_s1028" type="#_x0000_t202" style="position:absolute;left:0;text-align:left;margin-left:97.6pt;margin-top:103.8pt;width:458.95pt;height:517.35pt;z-index:2;mso-wrap-style:none;mso-position-horizontal-relative:page;mso-position-vertical-relative:page" stroked="f">
            <v:textbox style="mso-next-textbox:#_x0000_s24611" inset="0,0,0,0">
              <w:txbxContent>
                <w:tbl>
                  <w:tblPr>
                    <w:tblW w:w="48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3"/>
                    <w:gridCol w:w="1173"/>
                  </w:tblGrid>
                  <w:tr w:rsidR="00104C9C" w:rsidRPr="000B45E0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104C9C" w:rsidRDefault="00104C9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(א) האמור בסעיף 15 לחוק שירות המדינה (גימלאות)' תשט"ו-1955 1 (להלן -</w:t>
                        </w:r>
                      </w:p>
                      <w:p w:rsidR="00104C9C" w:rsidRDefault="00104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העיקרי)' יסומן "גא)'/ ואחריו יבוא:</w:t>
                        </w:r>
                      </w:p>
                      <w:p w:rsidR="00104C9C" w:rsidRDefault="00104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עובדת המועסקת כגננת רשאית גם לצאת לקצבה אם הגיעה</w:t>
                        </w:r>
                      </w:p>
                      <w:p w:rsidR="00104C9C" w:rsidRDefault="00104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לגיל חמישים ושבע לאחר ששירתה עשר שנים כגננת."</w:t>
                        </w:r>
                      </w:p>
                      <w:p w:rsidR="00104C9C" w:rsidRDefault="00104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לא יחול בשנת 1968 אלא על מי שמלאו לה בצאתה לקצבה חמישים</w:t>
                        </w:r>
                      </w:p>
                      <w:p w:rsidR="00104C9C" w:rsidRDefault="00104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ותשע שנים; אולם הממשלה רשאית להכריז כי עוד לפני תום שנת 1968 ובמועד שתקבע</w:t>
                        </w:r>
                      </w:p>
                      <w:p w:rsidR="00104C9C" w:rsidRDefault="00104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בהכרזה יחול הסעיף גם על מי שמלאו לה בצאתה לקצבה חמישים ושמונה שנים או חמישים</w:t>
                        </w:r>
                      </w:p>
                      <w:p w:rsidR="00104C9C" w:rsidRPr="000B45E0" w:rsidRDefault="00104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ושבע שנים, הכל כפי שייקבע בהכרזה,</w:t>
                        </w:r>
                      </w:p>
                    </w:tc>
                    <w:tc>
                      <w:tcPr>
                        <w:tcW w:w="703" w:type="pct"/>
                      </w:tcPr>
                      <w:p w:rsidR="00104C9C" w:rsidRPr="000B45E0" w:rsidRDefault="00104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</w:tr>
                  <w:tr w:rsidR="00104C9C" w:rsidRPr="000B45E0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104C9C" w:rsidRDefault="00104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.בסעיף 16 לחוק העיקרי' בסופו יבוא:</w:t>
                        </w:r>
                      </w:p>
                      <w:p w:rsidR="00104C9C" w:rsidRDefault="00104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מקופ שבסעיף זה מדובר בגיל 60' יבוא במקומו גיל 57 בבל</w:t>
                        </w:r>
                      </w:p>
                      <w:p w:rsidR="00104C9C" w:rsidRPr="000B45E0" w:rsidRDefault="00104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מקרה של יציאת גננת לקצבה לאחר עשר שנות שירות כגננת."</w:t>
                        </w:r>
                      </w:p>
                    </w:tc>
                    <w:tc>
                      <w:tcPr>
                        <w:tcW w:w="703" w:type="pct"/>
                      </w:tcPr>
                      <w:p w:rsidR="00104C9C" w:rsidRPr="000B45E0" w:rsidRDefault="00104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</w:tr>
                  <w:tr w:rsidR="00104C9C" w:rsidRPr="000B45E0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104C9C" w:rsidRDefault="00104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.(א) בסעיף 17א לחוק העיקרי' בסעיף קטן (א)' בשורה הראשונה' במקום "כל</w:t>
                        </w:r>
                      </w:p>
                      <w:p w:rsidR="00104C9C" w:rsidRDefault="00104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זכות" יבוא "כל נכות".</w:t>
                        </w:r>
                      </w:p>
                      <w:p w:rsidR="00104C9C" w:rsidRPr="000B45E0" w:rsidRDefault="00104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זה היא ביום תחילתו של סעיף 17א לחוק העיקרי.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104C9C" w:rsidRPr="000B45E0" w:rsidRDefault="00104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17א</w:t>
                        </w:r>
                      </w:p>
                    </w:tc>
                  </w:tr>
                  <w:tr w:rsidR="00104C9C" w:rsidRPr="000B45E0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104C9C" w:rsidRDefault="00104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18 לחוק העיקרי' בסופו יבוא:</w:t>
                        </w:r>
                      </w:p>
                      <w:p w:rsidR="00104C9C" w:rsidRDefault="00104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מקום שבסעיף זה מדובר בגיל 60' יבוא במקומו גיל 57 בכל</w:t>
                        </w:r>
                      </w:p>
                      <w:p w:rsidR="00104C9C" w:rsidRPr="000B45E0" w:rsidRDefault="00104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מקרה של פרישת גננת."</w:t>
                        </w:r>
                      </w:p>
                    </w:tc>
                    <w:tc>
                      <w:tcPr>
                        <w:tcW w:w="703" w:type="pct"/>
                      </w:tcPr>
                      <w:p w:rsidR="00104C9C" w:rsidRPr="000B45E0" w:rsidRDefault="00104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104C9C" w:rsidRPr="000B45E0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104C9C" w:rsidRDefault="00104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.(א) בסעיף 40 לחוק העיקרי' כסעיף קטן (ב)' במקום הרישה המסתיימת במלים</w:t>
                        </w:r>
                      </w:p>
                      <w:p w:rsidR="00104C9C" w:rsidRDefault="00104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"היום שבו יגיע לגיל 60" יבוא:</w:t>
                        </w:r>
                      </w:p>
                      <w:p w:rsidR="00104C9C" w:rsidRDefault="00104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"על אף האמור בסעיף קטן (א)' תשולם קצבת פרישה -</w:t>
                        </w:r>
                      </w:p>
                      <w:p w:rsidR="00104C9C" w:rsidRDefault="00104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לעובד שיצא לקצבה לפי סעיף 15 (א) (1) ולפני שהגיע</w:t>
                        </w:r>
                      </w:p>
                      <w:p w:rsidR="00104C9C" w:rsidRDefault="00104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לגיל 60 - מהחודש המתחיל אחרי היום שבו יגיע לגיל 60;</w:t>
                        </w:r>
                      </w:p>
                      <w:p w:rsidR="00104C9C" w:rsidRDefault="00104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ואילו לגננת שיצאה לקצבה לפי סעיף 15 (א) (1) לפני</w:t>
                        </w:r>
                      </w:p>
                      <w:p w:rsidR="00104C9C" w:rsidRDefault="00104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שהגיעה לגיל 57 ולאחר עשר שנות שירות כגננת - מהחודש</w:t>
                        </w:r>
                      </w:p>
                      <w:p w:rsidR="00104C9C" w:rsidRDefault="00104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המתחיל אחרי היום שבו תגיע לגיל 57;".</w:t>
                        </w:r>
                      </w:p>
                      <w:p w:rsidR="00104C9C" w:rsidRDefault="00104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40 (ב) (2) לחוק העיקרי יחול על גננת שתצא לקצבה מיום פרסומו של</w:t>
                        </w:r>
                      </w:p>
                      <w:p w:rsidR="00104C9C" w:rsidRPr="000B45E0" w:rsidRDefault="00104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ואילך.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104C9C" w:rsidRPr="000B45E0" w:rsidRDefault="00104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</w:t>
                        </w:r>
                      </w:p>
                    </w:tc>
                  </w:tr>
                </w:tbl>
                <w:p w:rsidR="00104C9C" w:rsidRDefault="00104C9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612" o:spid="_x0000_s1029" type="#_x0000_t202" style="position:absolute;left:0;text-align:left;margin-left:122.55pt;margin-top:70.9pt;width:363.35pt;height:30.3pt;z-index:1;mso-wrap-style:none;mso-position-horizontal-relative:page;mso-position-vertical-relative:page" stroked="f">
            <v:textbox style="mso-next-textbox:#_x0000_s24612" inset="0,0,0,0">
              <w:txbxContent>
                <w:p w:rsidR="00104C9C" w:rsidRPr="000B45E0" w:rsidRDefault="00104C9C">
                  <w:pPr>
                    <w:pStyle w:val="OCRStyle1"/>
                    <w:ind w:left="64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המדינה (גימלאות) (תיקון מס' 8), תשכ"ח-1968 *</w:t>
                  </w:r>
                </w:p>
              </w:txbxContent>
            </v:textbox>
            <w10:wrap anchorx="page" anchory="page"/>
          </v:shape>
        </w:pict>
      </w:r>
    </w:p>
    <w:p w:rsidR="0050755E" w:rsidRDefault="0050755E">
      <w:pPr>
        <w:rPr>
          <w:rtl/>
        </w:rPr>
      </w:pPr>
      <w:r>
        <w:rPr>
          <w:rtl/>
        </w:rPr>
        <w:br w:type="page"/>
      </w:r>
    </w:p>
    <w:p w:rsidR="0050755E" w:rsidRDefault="00000000">
      <w:pPr>
        <w:rPr>
          <w:rtl/>
        </w:rPr>
      </w:pPr>
      <w:r>
        <w:pict>
          <v:shape id="_x0000_s24613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4613" inset="0,0,0,0">
              <w:txbxContent>
                <w:p w:rsidR="00104C9C" w:rsidRDefault="00104C9C">
                  <w:r>
                    <w:rPr>
                      <w:rtl/>
                    </w:rPr>
                    <w:t>31                                           ספר החוקים 520                   ט"ז בשבט התשכ"ח 15.02.1968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14" o:spid="_x0000_s1031" type="#_x0000_t202" style="position:absolute;left:0;text-align:left;margin-left:357.7pt;margin-top:717.4pt;width:187.7pt;height:20.8pt;z-index:10;mso-wrap-style:none;mso-position-horizontal-relative:page;mso-position-vertical-relative:page" stroked="f">
            <v:textbox style="mso-next-textbox:#_x0000_s24614" inset="0,0,0,0">
              <w:txbxContent>
                <w:p w:rsidR="00104C9C" w:rsidRDefault="00104C9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4615" o:spid="_x0000_s1032" type="#_x0000_t202" style="position:absolute;left:0;text-align:left;margin-left:151pt;margin-top:264.6pt;width:121.35pt;height:71.5pt;z-index:9;mso-wrap-style:none;mso-position-horizontal-relative:page;mso-position-vertical-relative:page" stroked="f">
            <v:textbox style="mso-next-textbox:#_x0000_s24615" inset="0,0,0,0">
              <w:txbxContent>
                <w:p w:rsidR="00104C9C" w:rsidRDefault="00104C9C">
                  <w:pPr>
                    <w:pStyle w:val="OCRStyle2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104C9C" w:rsidRDefault="00104C9C">
                  <w:pPr>
                    <w:pStyle w:val="OCRStyle2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שר המשפטים</w:t>
                  </w:r>
                </w:p>
                <w:p w:rsidR="00104C9C" w:rsidRDefault="00104C9C">
                  <w:pPr>
                    <w:pStyle w:val="OCRStyle2"/>
                    <w:ind w:left="198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16" o:spid="_x0000_s1033" type="#_x0000_t202" style="position:absolute;left:0;text-align:left;margin-left:420.45pt;margin-top:312.9pt;width:136.05pt;height:31.9pt;z-index:8;mso-wrap-style:none;mso-position-horizontal-relative:page;mso-position-vertical-relative:page" stroked="f">
            <v:textbox style="mso-next-textbox:#_x0000_s24616" inset="0,0,0,0">
              <w:txbxContent>
                <w:p w:rsidR="00104C9C" w:rsidRDefault="00104C9C">
                  <w:pPr>
                    <w:pStyle w:val="OCRStyle2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104C9C" w:rsidRDefault="00104C9C">
                  <w:pPr>
                    <w:pStyle w:val="OCRStyle2"/>
                    <w:ind w:left="86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17" o:spid="_x0000_s1034" type="#_x0000_t202" style="position:absolute;left:0;text-align:left;margin-left:308.6pt;margin-top:266.35pt;width:91.3pt;height:46.55pt;z-index:7;mso-wrap-style:none;mso-position-horizontal-relative:page;mso-position-vertical-relative:page" stroked="f">
            <v:textbox style="mso-next-textbox:#_x0000_s24617" inset="0,0,0,0">
              <w:txbxContent>
                <w:p w:rsidR="00104C9C" w:rsidRDefault="00104C9C">
                  <w:pPr>
                    <w:pStyle w:val="OCRStyle2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104C9C" w:rsidRDefault="00104C9C">
                  <w:pPr>
                    <w:pStyle w:val="OCRStyle2"/>
                    <w:ind w:left="45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18" o:spid="_x0000_s1035" type="#_x0000_t202" style="position:absolute;left:0;text-align:left;margin-left:100.3pt;margin-top:73.5pt;width:447.7pt;height:158.4pt;z-index:6;mso-wrap-style:none;mso-position-horizontal-relative:page;mso-position-vertical-relative:page" stroked="f">
            <v:textbox style="mso-next-textbox:#_x0000_s24618" inset="0,0,0,0">
              <w:txbxContent>
                <w:tbl>
                  <w:tblPr>
                    <w:tblW w:w="477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4"/>
                    <w:gridCol w:w="7045"/>
                  </w:tblGrid>
                  <w:tr w:rsidR="00104C9C" w:rsidRPr="0050755E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104C9C" w:rsidRPr="0050755E" w:rsidRDefault="00104C9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64</w:t>
                        </w:r>
                      </w:p>
                    </w:tc>
                    <w:tc>
                      <w:tcPr>
                        <w:tcW w:w="4328" w:type="pct"/>
                      </w:tcPr>
                      <w:p w:rsidR="00104C9C" w:rsidRDefault="00104C9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64 לחוק העיקרי' בסעיף קטן גא), במקום הסיפה המתחילה במלים "יחול חוק</w:t>
                        </w:r>
                      </w:p>
                      <w:p w:rsidR="00104C9C" w:rsidRDefault="00104C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עליו ועל שאיריו על אף המותנה" יבוא:</w:t>
                        </w:r>
                      </w:p>
                      <w:p w:rsidR="00104C9C" w:rsidRDefault="00104C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"יחול חוק זה עליו ועל שאיריו על אף המותנה' לפי זה -</w:t>
                        </w:r>
                      </w:p>
                      <w:p w:rsidR="00104C9C" w:rsidRDefault="00104C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בשוטר או בסוהר - אם הגיע לגיל 55 אחרי עשר</w:t>
                        </w:r>
                      </w:p>
                      <w:p w:rsidR="00104C9C" w:rsidRDefault="00104C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שנות שירות;</w:t>
                        </w:r>
                      </w:p>
                      <w:p w:rsidR="00104C9C" w:rsidRDefault="00104C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בגננת שהגיעה לגיל 55 טרם שירתה חמש עשרה שנה -</w:t>
                        </w:r>
                      </w:p>
                      <w:p w:rsidR="00104C9C" w:rsidRDefault="00104C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הגיעה לגיל 57 לאחר ששירתה עשר שנים כגננת?</w:t>
                        </w:r>
                      </w:p>
                      <w:p w:rsidR="00104C9C" w:rsidRDefault="00104C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בכל עובד אחר - אם הגיע לגיל 60 אחר עשר שנות</w:t>
                        </w:r>
                      </w:p>
                      <w:p w:rsidR="00104C9C" w:rsidRPr="0050755E" w:rsidRDefault="00104C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או אם הגיע לגיל 55 אחרי חמש עשרה שנות שירות."</w:t>
                        </w:r>
                      </w:p>
                    </w:tc>
                  </w:tr>
                </w:tbl>
                <w:p w:rsidR="00104C9C" w:rsidRDefault="00104C9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04C9C" w:rsidRDefault="00104C9C">
      <w:pPr>
        <w:rPr>
          <w:rtl/>
        </w:rPr>
      </w:pPr>
      <w:r>
        <w:rPr>
          <w:rtl/>
        </w:rPr>
        <w:br w:type="page"/>
      </w:r>
    </w:p>
    <w:p w:rsidR="00104C9C" w:rsidRDefault="00000000">
      <w:pPr>
        <w:rPr>
          <w:rtl/>
        </w:rPr>
      </w:pPr>
      <w:r>
        <w:pict>
          <v:shape id="_x0000_s24619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4619" inset="0,0,0,0">
              <w:txbxContent>
                <w:p w:rsidR="00104C9C" w:rsidRDefault="00104C9C">
                  <w:r>
                    <w:rPr>
                      <w:rtl/>
                    </w:rPr>
                    <w:t>32                                           ספר החוקים 520                   ט"ז בשבט התשכ"ח 15.02.1968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20" o:spid="_x0000_s1037" type="#_x0000_t202" style="position:absolute;left:0;text-align:left;margin-left:72.55pt;margin-top:704.05pt;width:177.2pt;height:40.4pt;z-index:12;mso-wrap-style:none;mso-position-horizontal-relative:page;mso-position-vertical-relative:page" stroked="f">
            <v:textbox style="mso-next-textbox:#_x0000_s24620" inset="0,0,0,0">
              <w:txbxContent>
                <w:p w:rsidR="00104C9C" w:rsidRDefault="00104C9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B45E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8C4CB97-D21D-46E4-8654-2E6636E55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B45E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0755E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104C9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2008-04-09T14:16:00Z</dcterms:created>
  <dcterms:modified xsi:type="dcterms:W3CDTF">2008-04-09T14:16:00Z</dcterms:modified>
</cp:coreProperties>
</file>