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43FD" w:rsidRDefault="00E443FD">
      <w:pPr>
        <w:rPr>
          <w:rtl/>
        </w:rPr>
      </w:pPr>
    </w:p>
    <w:p w:rsidR="00E443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8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813" inset="0,0,0,0">
              <w:txbxContent>
                <w:p w:rsidR="002F55AE" w:rsidRDefault="002F55AE">
                  <w:r>
                    <w:rPr>
                      <w:rtl/>
                    </w:rPr>
                    <w:t>170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14" o:spid="_x0000_s1026" type="#_x0000_t202" style="position:absolute;left:0;text-align:left;margin-left:101.25pt;margin-top:673.8pt;width:378.75pt;height:76.45pt;z-index:3;mso-position-horizontal-relative:page;mso-position-vertical-relative:page" stroked="f">
            <v:textbox style="mso-next-textbox:#_x0000_s24814" inset="0,0,0,0">
              <w:txbxContent>
                <w:p w:rsidR="002F55AE" w:rsidRDefault="002F55A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כ''ו באדר תשל''ז (16 במרס 1977); הצעת החוק ודברי הסבר פורסמו בה''ח 1219, תשל''ו, עמ'</w:t>
                  </w:r>
                </w:p>
                <w:p w:rsidR="002F55AE" w:rsidRDefault="002F55A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108.</w:t>
                  </w:r>
                </w:p>
                <w:p w:rsidR="002F55AE" w:rsidRDefault="002F55A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 ''סח תשכ"ג, עמ' 50, עמ' 98; תשל"א, עמ' 39; תשל''ד, עמ' 54; תשל''ו, עמ' .20</w:t>
                  </w:r>
                </w:p>
                <w:p w:rsidR="002F55AE" w:rsidRPr="00E443FD" w:rsidRDefault="002F55AE">
                  <w:pPr>
                    <w:pStyle w:val="OCRStyle1"/>
                    <w:ind w:left="4208"/>
                  </w:pPr>
                  <w:r>
                    <w:rPr>
                      <w:rtl/>
                    </w:rPr>
                    <w:t>ספר החוקים 858, י' בניסן תשל''ז, 29.3.1977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15" o:spid="_x0000_s1027" type="#_x0000_t202" style="position:absolute;left:0;text-align:left;margin-left:92.15pt;margin-top:111.9pt;width:460.15pt;height:561.15pt;z-index:2;mso-position-horizontal-relative:page;mso-position-vertical-relative:page" stroked="f">
            <v:textbox style="mso-next-textbox:#_x0000_s248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5"/>
                    <w:gridCol w:w="1295"/>
                    <w:gridCol w:w="1116"/>
                  </w:tblGrid>
                  <w:tr w:rsidR="002F55AE" w:rsidRPr="00E443FD">
                    <w:trPr>
                      <w:jc w:val="right"/>
                    </w:trPr>
                    <w:tc>
                      <w:tcPr>
                        <w:tcW w:w="4333" w:type="pct"/>
                        <w:gridSpan w:val="2"/>
                      </w:tcPr>
                      <w:p w:rsidR="002F55AE" w:rsidRDefault="002F55A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שירות המדינה (משמעת), תשכ"ג-1963  1(להלן - החוק העיקרי), בסעיף 1,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יבוא: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"''גוף-מבוקר" - רשות מקומית או גוף אחר שחוק זה הוחל על עובדיהם</w:t>
                        </w:r>
                      </w:p>
                      <w:p w:rsidR="002F55AE" w:rsidRPr="00E443FD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75."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2F55AE" w:rsidRPr="00E443FD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F55AE" w:rsidRPr="00E443FD">
                    <w:trPr>
                      <w:jc w:val="right"/>
                    </w:trPr>
                    <w:tc>
                      <w:tcPr>
                        <w:tcW w:w="4333" w:type="pct"/>
                        <w:gridSpan w:val="2"/>
                      </w:tcPr>
                      <w:p w:rsidR="002F55AE" w:rsidRPr="00E443FD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במקום סעיף 3 לחוק העיקרי יבוא:</w:t>
                        </w:r>
                      </w:p>
                    </w:tc>
                    <w:tc>
                      <w:tcPr>
                        <w:tcW w:w="667" w:type="pct"/>
                      </w:tcPr>
                      <w:p w:rsidR="002F55AE" w:rsidRPr="00E443FD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3</w:t>
                        </w: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559" w:type="pct"/>
                      </w:tcPr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שר המשפטים בהתייעצות עם שר האוצר ימנה את חברי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לתקופה של חמש שנים מתוך רשימות של עובדי המדינה ועובדי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מבוקרים, לרבות הזכאים לקצבת פרישה משירות המדינה או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פרישה משירותי הגופים המבוקרים ושטרם מלאו להם שבעים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 ואלה הן הרשימות: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רשימת כשירים להתמנות שופטי בית משפט השלום,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שערך שר המשפטים (להלן - רשימת המשפטנים);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רשימה שהגיש נציב השירות (להלן - רשימת נציב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השירות);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רשימה שהגיש ארגון עובדי המדינה המייצג את המספר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ביותר של עובדי המדינה (להלן - רשימת הארגון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היציג של עובדי המדינה);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רשימת עובדים של כל גוף מבוקר, שהגיש ארגון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המייצג את המספר הגדול ביותר של עובדי הגוף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המבוקר (להלן - רשימת הארגון היציג של עובדי הגוף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המבוקר).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הוגשו רשימות הארגון היציג של עובדי המדינה או הארגון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היציג של עובדי הגוף המבוקר תוך חדשיים לאחר המצאת דרישה להגישן,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המינוי מתוך כלל ציבור עובדי המדינה או עובדי הגוף המבוקר,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לרבות הזכאים לקצבת פרישה משירות המדינה או לקצבת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 מהשירות בגוף המבוקר -ושטרם מלאו להם  שבעים שנה, ורואים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כאילו נתמנו מתוך רשימות שהגישו הארגונים היציגים כאמור.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בצו את המספר המינימלי של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-אדם שייכללו בכל רשימה לפי סעיף זה, ויכול שהמספר יהיה שונה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הרשימות השונות; פחת מספר בני האדם שברשימה פלונית מהמי-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נימום שנקבע לה, והרשאי להגישה לא השלים אותה תוך 60 יום לאחר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דרישה להשלימה, רשאי שר המשפטים להשלים את הרשימה.</w:t>
                        </w:r>
                      </w:p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בית הדין שתמה תקופת כהונתו, למעט מי שאיננו עובד</w:t>
                        </w:r>
                      </w:p>
                      <w:p w:rsidR="002F55AE" w:rsidRPr="00E443FD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עובד גוף מבוקר, מותר לחזור ולמנותו.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F55AE" w:rsidRPr="00E443FD" w:rsidRDefault="002F5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"חברי בית הדין</w:t>
                        </w:r>
                      </w:p>
                    </w:tc>
                    <w:tc>
                      <w:tcPr>
                        <w:tcW w:w="667" w:type="pct"/>
                      </w:tcPr>
                      <w:p w:rsidR="002F55AE" w:rsidRDefault="002F55A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F55AE" w:rsidRDefault="002F55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816" o:spid="_x0000_s1028" type="#_x0000_t202" style="position:absolute;left:0;text-align:left;margin-left:125pt;margin-top:85.55pt;width:338.6pt;height:26.35pt;z-index:1;mso-position-horizontal-relative:page;mso-position-vertical-relative:page" stroked="f">
            <v:textbox style="mso-next-textbox:#_x0000_s24816" inset="0,0,0,0">
              <w:txbxContent>
                <w:p w:rsidR="002F55AE" w:rsidRPr="00E443FD" w:rsidRDefault="002F55AE">
                  <w:pPr>
                    <w:pStyle w:val="OCRStyle1"/>
                    <w:ind w:left="36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(משמעת) (תיקון מס' 5), תשל"ז-1977 *</w:t>
                  </w:r>
                </w:p>
              </w:txbxContent>
            </v:textbox>
            <w10:wrap anchorx="page" anchory="page"/>
          </v:shape>
        </w:pict>
      </w:r>
    </w:p>
    <w:p w:rsidR="00867DAA" w:rsidRDefault="00867DAA">
      <w:pPr>
        <w:rPr>
          <w:rtl/>
        </w:rPr>
      </w:pPr>
      <w:r>
        <w:rPr>
          <w:rtl/>
        </w:rPr>
        <w:br w:type="page"/>
      </w:r>
    </w:p>
    <w:p w:rsidR="00867DAA" w:rsidRDefault="00000000">
      <w:pPr>
        <w:rPr>
          <w:rtl/>
        </w:rPr>
      </w:pPr>
      <w:r>
        <w:pict>
          <v:shape id="_x0000_s2481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817" inset="0,0,0,0">
              <w:txbxContent>
                <w:p w:rsidR="002F55AE" w:rsidRDefault="002F55AE">
                  <w:r>
                    <w:rPr>
                      <w:rtl/>
                    </w:rPr>
                    <w:t>171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18" o:spid="_x0000_s1030" type="#_x0000_t202" style="position:absolute;left:0;text-align:left;margin-left:370.9pt;margin-top:690.4pt;width:167.5pt;height:50.1pt;z-index:6;mso-position-horizontal-relative:page;mso-position-vertical-relative:page" stroked="f">
            <v:textbox style="mso-next-textbox:#_x0000_s24818" inset="0,0,0,0">
              <w:txbxContent>
                <w:p w:rsidR="002F55AE" w:rsidRPr="00867DAA" w:rsidRDefault="002F55AE">
                  <w:pPr>
                    <w:pStyle w:val="OCRStyle2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תשי''ג, עמ'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19" o:spid="_x0000_s1031" type="#_x0000_t202" style="position:absolute;left:0;text-align:left;margin-left:88.95pt;margin-top:79.15pt;width:451.25pt;height:607.85pt;z-index:5;mso-position-horizontal-relative:page;mso-position-vertical-relative:page" stroked="f">
            <v:textbox style="mso-next-textbox:#_x0000_s2481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5"/>
                    <w:gridCol w:w="5786"/>
                    <w:gridCol w:w="1324"/>
                  </w:tblGrid>
                  <w:tr w:rsidR="002F55AE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6" w:type="pct"/>
                      </w:tcPr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חבר בית הדין שהחל לדון בענין פלוני תוך תקופת כהונתו,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לסיימו גם לאחר שתמה תקופה זו."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F55AE" w:rsidRPr="00867DA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Pr="00867DAA" w:rsidRDefault="002F55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2F55AE" w:rsidRPr="00867DAA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6 לחוק העיקרי יבוא:</w:t>
                        </w:r>
                      </w:p>
                    </w:tc>
                  </w:tr>
                  <w:tr w:rsidR="002F55AE" w:rsidRPr="00867DA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6" w:type="pct"/>
                      </w:tcPr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בית הדין ידון בצוותים של שלושה שימנה אב בית הדין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פלוני : בכל צוות יהיו אחד מרשימת המשפטנים, אחד מרשימת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 ואחד מרשימת הארגון היציג של עובדי המדינה, אם התו-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בענה מוגשת נגד עובד המדינה, או אחד מרשימת הארגון היציג של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הגוף המבוקר שנגד עובדו מוגשת התובענה, ובלבד שבכל צוות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לפחות שני חברים שהם עובדים אשר חוק זה חל עליהם.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רשאית לקבוע סייגים נוספים להרכב בית הדין הדן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של עובד גוף מבוקר,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אב בית הדין ימנה את היושב ראש לכל צוות, אולם אם הוא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נמנה עם הצוות, יהיה הוא היושב ראש."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F55AE" w:rsidRDefault="002F55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''הרכב צוותי</w:t>
                        </w:r>
                      </w:p>
                      <w:p w:rsidR="002F55AE" w:rsidRPr="00867DAA" w:rsidRDefault="002F55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</w:tr>
                  <w:tr w:rsidR="002F55AE" w:rsidRPr="00867DA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Pr="00867DAA" w:rsidRDefault="002F55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 סעיף 9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2F55AE" w:rsidRPr="00867DAA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במקום סעיף 9 לחוק העיקרי יבוא:</w:t>
                        </w:r>
                      </w:p>
                    </w:tc>
                  </w:tr>
                  <w:tr w:rsidR="002F55AE" w:rsidRPr="00867DA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6" w:type="pct"/>
                      </w:tcPr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חדל חבר בית הדין להיות עובד המדינה או עובד גוף מבוקר,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מחמת יציאה לקצבה, או מלאו לו שבעים שנה, תיפסק כהונתו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בית הדין : אולם רשאי הוא, באישור אב בית הדין, לסיים את הדיון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פלוני שהחל בו לפני הפסקת כהונתו."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F55AE" w:rsidRPr="00867DAA" w:rsidRDefault="002F55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''הפסקת הכהונה</w:t>
                        </w:r>
                      </w:p>
                    </w:tc>
                  </w:tr>
                  <w:tr w:rsidR="002F55AE" w:rsidRPr="00867DA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Pr="00867DAA" w:rsidRDefault="002F55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2F55AE" w:rsidRPr="00867DAA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10 לחוק העיקרי יבוא:</w:t>
                        </w:r>
                      </w:p>
                    </w:tc>
                  </w:tr>
                  <w:tr w:rsidR="002F55AE" w:rsidRPr="00867DA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6" w:type="pct"/>
                      </w:tcPr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הפרק הרביעי לחוק השופטים, תשי"ג-21953, למעט סעיפים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22(א40) ו-23א, יחול על חברי בית הדין כאילו היו שופטים שהחוק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דן בהם, אלא שאם נמצא חבר בית הדין, בהליכים לפי הפרק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בלתי ראוי להמשיך בתפקידו כחבר בית הדין, יחולו עליו הו-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מיוחדות אלה: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המשפטים יעביר את הנשפט מכהונתו כחבר בית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הדין;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 את העבירה חבר בית הדין שעה שהיה עובד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עובד גוף מבוקר, יהיה רשאי בית הדין הדן את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הנשפט להטיל עליו גם אמצעי משמעת מן המפורטים בחוק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ולהשתמש בסמכויות בית הדין למשמעת בדבר גמלאותיו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ובסמכויות עזר אחרות שהוענקו לבית הדין לפי כל חיקוק?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דין החלטותיו של בית הדין הדן את הנשפט כדין הח-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לטותיו של בית הדין למשמעת, אך לא יהא ערעור עליהן.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עבירות משמעת שסעיף קטן (א) אינו חל עליהן, יישפט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חבר בית הדין לפני ועדת השירות, ולענין זה תבוא ועדת השירות</w:t>
                        </w:r>
                      </w:p>
                      <w:p w:rsidR="002F55AE" w:rsidRDefault="002F55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של בית הדין למשמעת."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F55AE" w:rsidRPr="00867DAA" w:rsidRDefault="002F55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"חברי בית הדין</w:t>
                        </w:r>
                      </w:p>
                    </w:tc>
                  </w:tr>
                </w:tbl>
                <w:p w:rsidR="002F55AE" w:rsidRDefault="002F55A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05809" w:rsidRDefault="00405809">
      <w:pPr>
        <w:rPr>
          <w:rtl/>
        </w:rPr>
      </w:pPr>
      <w:r>
        <w:rPr>
          <w:rtl/>
        </w:rPr>
        <w:br w:type="page"/>
      </w:r>
    </w:p>
    <w:p w:rsidR="00405809" w:rsidRDefault="00000000">
      <w:pPr>
        <w:rPr>
          <w:rtl/>
        </w:rPr>
      </w:pPr>
      <w:r>
        <w:pict>
          <v:shape id="_x0000_s24820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4820" inset="0,0,0,0">
              <w:txbxContent>
                <w:p w:rsidR="002F55AE" w:rsidRDefault="002F55AE">
                  <w:r>
                    <w:rPr>
                      <w:rtl/>
                    </w:rPr>
                    <w:t>172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21" o:spid="_x0000_s1033" type="#_x0000_t202" style="position:absolute;left:0;text-align:left;margin-left:99.1pt;margin-top:714.15pt;width:173.45pt;height:27.15pt;z-index:10;mso-position-horizontal-relative:page;mso-position-vertical-relative:page" stroked="f">
            <v:textbox style="mso-next-textbox:#_x0000_s24821" inset="0,0,0,0">
              <w:txbxContent>
                <w:p w:rsidR="002F55AE" w:rsidRDefault="002F55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822" o:spid="_x0000_s1034" type="#_x0000_t202" style="position:absolute;left:0;text-align:left;margin-left:390.75pt;margin-top:692.75pt;width:90.5pt;height:20.6pt;z-index:9;mso-position-horizontal-relative:page;mso-position-vertical-relative:page" stroked="f">
            <v:textbox style="mso-next-textbox:#_x0000_s24822" inset="0,0,0,0">
              <w:txbxContent>
                <w:p w:rsidR="002F55AE" w:rsidRPr="00405809" w:rsidRDefault="002F55AE">
                  <w:pPr>
                    <w:pStyle w:val="OCRStyle3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23" o:spid="_x0000_s1035" type="#_x0000_t202" style="position:absolute;left:0;text-align:left;margin-left:91pt;margin-top:63.5pt;width:463.3pt;height:626.85pt;z-index:8;mso-position-horizontal-relative:page;mso-position-vertical-relative:page" stroked="f">
            <v:textbox style="mso-next-textbox:#_x0000_s2482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1"/>
                    <w:gridCol w:w="1318"/>
                    <w:gridCol w:w="1127"/>
                  </w:tblGrid>
                  <w:tr w:rsidR="002F55AE" w:rsidRPr="00405809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11 לחוק העיקרי יבוא:</w:t>
                        </w:r>
                      </w:p>
                    </w:tc>
                    <w:tc>
                      <w:tcPr>
                        <w:tcW w:w="669" w:type="pct"/>
                      </w:tcPr>
                      <w:p w:rsidR="002F55AE" w:rsidRPr="00405809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549" w:type="pct"/>
                      </w:tcPr>
                      <w:p w:rsidR="002F55AE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בכפוף לאמור בסעיף 7 יהיו לבית הדין כל הסמכויות הנתונות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חקירה לפי סעיפים 8 עד 11 ו-27(ב) לחוק ועדות חקירה, תשכ"ט-</w:t>
                        </w:r>
                      </w:p>
                      <w:p w:rsidR="002F55AE" w:rsidRPr="00405809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31988."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בית</w:t>
                        </w:r>
                      </w:p>
                      <w:p w:rsidR="002F55AE" w:rsidRPr="00405809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  <w:tc>
                      <w:tcPr>
                        <w:tcW w:w="669" w:type="pct"/>
                      </w:tcPr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F55AE" w:rsidRPr="00405809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2F55AE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17 לחוק העיקרי -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(3) תסומן (4) ולפניה יבוא: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התנהג התנהגות שאינה הולמת את תפקידו כעובד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התנהג התנהגות העלולה לפגוע בתדמיתו או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בשמו הטוב של שירות המדינה?"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(4) תסומן (6) ולפניה יבוא: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השיג את מינויו בשירות המדינה במסירת ידיעה כוזבת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בהעלמת עובדה הנוגעת לענץ, או בשימוש באיומים או</w:t>
                        </w:r>
                      </w:p>
                      <w:p w:rsidR="002F55AE" w:rsidRPr="00405809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בכוח או כאמצעים פסולים אחרים?".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2F55AE" w:rsidRPr="00405809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2F55AE" w:rsidRPr="00405809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2F55AE" w:rsidRPr="00405809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סעיפים 19 עד 21 לחוק העיקרי יבוא:</w:t>
                        </w:r>
                      </w:p>
                    </w:tc>
                    <w:tc>
                      <w:tcPr>
                        <w:tcW w:w="669" w:type="pct"/>
                        <w:vMerge w:val="restart"/>
                      </w:tcPr>
                      <w:p w:rsidR="002F55AE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2F55AE" w:rsidRPr="00405809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עד 21</w:t>
                        </w: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549" w:type="pct"/>
                      </w:tcPr>
                      <w:p w:rsidR="002F55AE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יוקמו ועדות משמעת של שלושה עובדי המדינה כל אחת,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שמתפקידן לשפוט את עובדי המדינה על עבירות משמעת מן הסוגים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המשפטים לענין זה בתקנות, למעט עבירות כאמור בפסקאות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עד (6) לסעיף 17.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ימנה את חברי ועדות המשמעת מתוך רשימה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לו נציב השירות וכן מתוך רשימה שהגיש לו ארגון עובדי המדינה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 את המספר הגדול ביותר של עובדי המדינה, ואם לא הוגשה תוך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חדשיים לאחר קבלת דרישה להגישה - מתוך כלל ציבור עובדי המדינה: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3(ג) יחול על הרשימות, בשינויים המחוייבים.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הקמת ועדות המשמעת ומינוי חבריהן אינם גורעים מסמכותו</w:t>
                        </w:r>
                      </w:p>
                      <w:p w:rsidR="002F55AE" w:rsidRPr="00405809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F55AE" w:rsidRPr="00405809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"ועדות משמעת</w:t>
                        </w:r>
                      </w:p>
                    </w:tc>
                    <w:tc>
                      <w:tcPr>
                        <w:tcW w:w="669" w:type="pct"/>
                        <w:vMerge/>
                      </w:tcPr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549" w:type="pct"/>
                      </w:tcPr>
                      <w:p w:rsidR="002F55AE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אב בית הדין ימנה את ועדות המשמעת מתוך חברי ועדות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 שנתמנו כאמור בסעיף 19 (ב), ויקבע מי יהיה יושב ראש כל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ועדה: ואולם אם הגיש רשימה ארגון עובדי המדינה המייצג את המספר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ביותר של עובדי המדינה, יהא לפחות חכר אחד כועדת משמעת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 ששמו נכלל באותה רשימה.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הדין רשאי למנות ועדות משמעת לענין פלוני או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ענין, ורשאי הוא להגביל את תחום סמכותה של ועדת משמעת למש-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רדים, ליחידות שבמשרד פלוני, לשטח פלוני של המדינה או של רשות</w:t>
                        </w:r>
                      </w:p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או לסוגים מיוחדים של עובדים או עכירות, הכל כפי שייראה</w:t>
                        </w:r>
                      </w:p>
                      <w:p w:rsidR="002F55AE" w:rsidRPr="00405809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בנסיבות הענין.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F55AE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ועדות</w:t>
                        </w:r>
                      </w:p>
                      <w:p w:rsidR="002F55AE" w:rsidRPr="00405809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</w:t>
                        </w:r>
                      </w:p>
                    </w:tc>
                    <w:tc>
                      <w:tcPr>
                        <w:tcW w:w="669" w:type="pct"/>
                      </w:tcPr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549" w:type="pct"/>
                      </w:tcPr>
                      <w:p w:rsidR="002F55AE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עובד המשרד שעמו נמנה הנאשם לא יהא חבר בועדת משמעת</w:t>
                        </w:r>
                      </w:p>
                      <w:p w:rsidR="002F55AE" w:rsidRPr="00405809" w:rsidRDefault="002F55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שתדון בתלונה שהוגשה על הנאשם."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F55AE" w:rsidRPr="00405809" w:rsidRDefault="002F55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לכשירות</w:t>
                        </w:r>
                      </w:p>
                    </w:tc>
                    <w:tc>
                      <w:tcPr>
                        <w:tcW w:w="669" w:type="pct"/>
                      </w:tcPr>
                      <w:p w:rsidR="002F55AE" w:rsidRDefault="002F55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F55AE" w:rsidRDefault="002F55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20166" w:rsidRDefault="00620166">
      <w:pPr>
        <w:rPr>
          <w:rtl/>
        </w:rPr>
      </w:pPr>
      <w:r>
        <w:rPr>
          <w:rtl/>
        </w:rPr>
        <w:br w:type="page"/>
      </w:r>
    </w:p>
    <w:p w:rsidR="00620166" w:rsidRDefault="00000000">
      <w:pPr>
        <w:rPr>
          <w:rtl/>
        </w:rPr>
      </w:pPr>
      <w:r>
        <w:pict>
          <v:shape id="_x0000_s24824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4824" inset="0,0,0,0">
              <w:txbxContent>
                <w:p w:rsidR="002F55AE" w:rsidRDefault="002F55AE">
                  <w:r>
                    <w:rPr>
                      <w:rtl/>
                    </w:rPr>
                    <w:t>173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25" o:spid="_x0000_s1037" type="#_x0000_t202" style="position:absolute;left:0;text-align:left;margin-left:378.75pt;margin-top:716.65pt;width:154.45pt;height:27.15pt;z-index:13;mso-position-horizontal-relative:page;mso-position-vertical-relative:page" stroked="f">
            <v:textbox style="mso-next-textbox:#_x0000_s24825" inset="0,0,0,0">
              <w:txbxContent>
                <w:p w:rsidR="002F55AE" w:rsidRDefault="002F55A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4826" o:spid="_x0000_s1038" type="#_x0000_t202" style="position:absolute;left:0;text-align:left;margin-left:92.05pt;margin-top:69.15pt;width:447.9pt;height:639.15pt;z-index:12;mso-position-horizontal-relative:page;mso-position-vertical-relative:page" stroked="f">
            <v:textbox style="mso-next-textbox:#_x0000_s2482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6"/>
                    <w:gridCol w:w="5790"/>
                    <w:gridCol w:w="1267"/>
                  </w:tblGrid>
                  <w:tr w:rsidR="002F55AE" w:rsidRPr="0062016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Pr="00620166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2F55AE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.בסעיף 22 לחוק העיקרי, בסופו יבוא "תלונה לועדת משמעת שלא מטעם נציב השי-</w:t>
                        </w:r>
                      </w:p>
                      <w:p w:rsidR="002F55AE" w:rsidRPr="00620166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רות, תוגש לנציב השירות, והוא יעבירה לועדת המשמעת שיש לה סמכות בענין הנדון".</w:t>
                        </w:r>
                      </w:p>
                    </w:tc>
                  </w:tr>
                  <w:tr w:rsidR="002F55AE" w:rsidRPr="0062016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Pr="00620166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23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2F55AE" w:rsidRPr="00620166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23 לחוק העיקרי יבוא:</w:t>
                        </w:r>
                      </w:p>
                    </w:tc>
                  </w:tr>
                  <w:tr w:rsidR="002F55AE" w:rsidRPr="0062016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5" w:type="pct"/>
                      </w:tcPr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ועדת המשמעת לא תשפוט עובד ולא תגבה עדות אלא בפניו: בכל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של ועדת משמעת תינתן לעובד הנוגע בדבר אפשרות להשמיע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טענות, להביא ראיות ולחקור כל עד שהתייצב לפני הועדה."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"סדרי דין בועדת</w:t>
                        </w:r>
                      </w:p>
                      <w:p w:rsidR="002F55AE" w:rsidRPr="00620166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</w:t>
                        </w:r>
                      </w:p>
                    </w:tc>
                  </w:tr>
                  <w:tr w:rsidR="002F55AE" w:rsidRPr="0062016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Pr="00620166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  סעיף24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2F55AE" w:rsidRPr="00620166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24 לחוק העיקרי יבוא:</w:t>
                        </w:r>
                      </w:p>
                    </w:tc>
                  </w:tr>
                  <w:tr w:rsidR="002F55AE" w:rsidRPr="0062016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5" w:type="pct"/>
                      </w:tcPr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בכפוף לאמור בסעיף 30 יהיו לועדת משמעת כל הסמכויות הנתונות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חקירה לפי סעיפים 8 עד 11 ו-27(ב) לחוק ועדות חקירה, תשכ"ט-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ועדת</w:t>
                        </w:r>
                      </w:p>
                      <w:p w:rsidR="002F55AE" w:rsidRPr="00620166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</w:t>
                        </w:r>
                      </w:p>
                    </w:tc>
                  </w:tr>
                  <w:tr w:rsidR="002F55AE" w:rsidRPr="0062016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Pr="00620166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2F55AE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בסעיף 25 לחוק העיקרי-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במקום "100 לירות" יבוא "500 לירות";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במקום "בתיאום עם נציב השירות" יבוא "בתיאום עם המנהל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המשרד או מי שהמנהל הכללי מינה לכך":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(4) יבוא: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שלילת זכויות הותק, כולן או מקצתן, הכל לתקופה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שתקבע, ובלבד שלא תעלה על שנה אחת;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הורדה בדרגה או הקפאתה, במידה שתקבע ולתקופה</w:t>
                        </w:r>
                      </w:p>
                      <w:p w:rsidR="002F55AE" w:rsidRPr="00620166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שתקבע, ובלבד שלא תעלה על שנה אחת."</w:t>
                        </w:r>
                      </w:p>
                    </w:tc>
                  </w:tr>
                  <w:tr w:rsidR="002F55AE" w:rsidRPr="0062016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Pr="00620166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2F55AE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האמור בסעיף 29 לחוק העיקרי יסומן "(א)" ואחריו יבוא: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אמצעי משמעת שהחליטה עליו ועדת משמעת לא יבוצע אלא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שעברה תקופת הערעור, ואם הוגש ערעור - לא יבוצע אלא לאחר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 בית הדין בערעור.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לעכב ביצועה של החלטה להעביר</w:t>
                        </w:r>
                      </w:p>
                      <w:p w:rsidR="002F55AE" w:rsidRPr="00620166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העובד מיד למשרה אחרת או למקום עבודה אחר."</w:t>
                        </w:r>
                      </w:p>
                    </w:tc>
                  </w:tr>
                  <w:tr w:rsidR="002F55AE" w:rsidRPr="0062016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F55AE" w:rsidRPr="00620166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2F55AE" w:rsidRDefault="002F55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34 לחוק העיקרי, במקום פסקאות (6) עד (10) יבוא: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העברתו - בתיאום עם המנהל הכללי של המשרד או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שהמנהל הכללי מינה לכך - למשרה אחרת או למקום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אחר במשרדו, בהגבלת זמן או ללא הגבלה;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פסילה, לאחר העברה למשרה אחרת או למקום עבודה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למילוי תפקידים מסויימים, כמידה ולתקופה שיקבע;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פיטורים בתשלום פיצויי פיטורים, כולם או מקצתם,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ללא תשלום פיצויי פיטורים;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פסילה, לאחר פיטורים או פרישת העובד משירות</w:t>
                        </w:r>
                      </w:p>
                      <w:p w:rsidR="002F55AE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בדרך אחרת, למילוי תפקידים מסויימים לצמיתות</w:t>
                        </w:r>
                      </w:p>
                      <w:p w:rsidR="002F55AE" w:rsidRPr="00620166" w:rsidRDefault="002F55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לתקופה שיקבע:</w:t>
                        </w:r>
                      </w:p>
                    </w:tc>
                  </w:tr>
                </w:tbl>
                <w:p w:rsidR="002F55AE" w:rsidRDefault="002F55A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244C7" w:rsidRDefault="004244C7">
      <w:pPr>
        <w:rPr>
          <w:rtl/>
        </w:rPr>
      </w:pPr>
      <w:r>
        <w:rPr>
          <w:rtl/>
        </w:rPr>
        <w:br w:type="page"/>
      </w:r>
    </w:p>
    <w:p w:rsidR="004244C7" w:rsidRDefault="00000000">
      <w:pPr>
        <w:rPr>
          <w:rtl/>
        </w:rPr>
      </w:pPr>
      <w:r>
        <w:pict>
          <v:shape id="_x0000_s24827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4827" inset="0,0,0,0">
              <w:txbxContent>
                <w:p w:rsidR="002F55AE" w:rsidRDefault="002F55AE">
                  <w:r>
                    <w:rPr>
                      <w:rtl/>
                    </w:rPr>
                    <w:t>174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28" o:spid="_x0000_s1040" type="#_x0000_t202" style="position:absolute;left:0;text-align:left;margin-left:106.65pt;margin-top:718.25pt;width:170.85pt;height:37.05pt;z-index:16;mso-position-horizontal-relative:page;mso-position-vertical-relative:page" stroked="f">
            <v:textbox style="mso-next-textbox:#_x0000_s24828" inset="0,0,0,0">
              <w:txbxContent>
                <w:p w:rsidR="002F55AE" w:rsidRDefault="002F55A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4829" o:spid="_x0000_s1041" type="#_x0000_t202" style="position:absolute;left:0;text-align:left;margin-left:93.35pt;margin-top:72.4pt;width:460.95pt;height:638.55pt;z-index:15;mso-position-horizontal-relative:page;mso-position-vertical-relative:page" stroked="f">
            <v:textbox style="mso-next-textbox:#_x0000_s2482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5"/>
                    <w:gridCol w:w="1249"/>
                    <w:gridCol w:w="1076"/>
                  </w:tblGrid>
                  <w:tr w:rsidR="002F55AE">
                    <w:trPr>
                      <w:jc w:val="right"/>
                    </w:trPr>
                    <w:tc>
                      <w:tcPr>
                        <w:tcW w:w="3613" w:type="pct"/>
                      </w:tcPr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פסילה, לאחר פיטורים או פרישת העובד משירות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בדרך אחרת, לשירות המדינה לצמיתות או לתקופה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שיקבע: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בצירוף לאמצעי משמעת אחר - פרסום החלטת בית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כולה או מקצתה, באופן שיקבע בית הדין."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F55AE" w:rsidRPr="004244C7">
                    <w:trPr>
                      <w:jc w:val="right"/>
                    </w:trPr>
                    <w:tc>
                      <w:tcPr>
                        <w:tcW w:w="4358" w:type="pct"/>
                        <w:gridSpan w:val="2"/>
                      </w:tcPr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סעיף 35 לחוק העיקרי - בטל.</w:t>
                        </w:r>
                      </w:p>
                    </w:tc>
                    <w:tc>
                      <w:tcPr>
                        <w:tcW w:w="642" w:type="pct"/>
                      </w:tcPr>
                      <w:p w:rsidR="002F55AE" w:rsidRPr="004244C7" w:rsidRDefault="002F55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35</w:t>
                        </w:r>
                      </w:p>
                    </w:tc>
                  </w:tr>
                  <w:tr w:rsidR="002F55AE" w:rsidRPr="004244C7">
                    <w:trPr>
                      <w:jc w:val="right"/>
                    </w:trPr>
                    <w:tc>
                      <w:tcPr>
                        <w:tcW w:w="4358" w:type="pct"/>
                        <w:gridSpan w:val="2"/>
                      </w:tcPr>
                      <w:p w:rsidR="002F55AE" w:rsidRPr="004244C7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39 לחוק העיקרי, במקום "לפי סעיף 11(5)" יבוא "מכוח סעיף 11".</w:t>
                        </w:r>
                      </w:p>
                    </w:tc>
                    <w:tc>
                      <w:tcPr>
                        <w:tcW w:w="642" w:type="pct"/>
                      </w:tcPr>
                      <w:p w:rsidR="002F55AE" w:rsidRPr="004244C7" w:rsidRDefault="002F55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2F55AE" w:rsidRPr="004244C7">
                    <w:trPr>
                      <w:jc w:val="right"/>
                    </w:trPr>
                    <w:tc>
                      <w:tcPr>
                        <w:tcW w:w="4358" w:type="pct"/>
                        <w:gridSpan w:val="2"/>
                      </w:tcPr>
                      <w:p w:rsidR="002F55AE" w:rsidRDefault="002F55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? במקום סעיף 40(ב) לחוק העיקרי יבוא: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החליט בית הדין לפטר עובד מהשירות או להעבירו למשרה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או למקום עבודה אחר, רשאי הוא להורות בהחלטתו על ביצוע</w:t>
                        </w:r>
                      </w:p>
                      <w:p w:rsidR="002F55AE" w:rsidRPr="004244C7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מיידי אם ראה שחומרת העבירה מצדיקה זאת."</w:t>
                        </w:r>
                      </w:p>
                    </w:tc>
                    <w:tc>
                      <w:tcPr>
                        <w:tcW w:w="642" w:type="pct"/>
                      </w:tcPr>
                      <w:p w:rsidR="002F55AE" w:rsidRPr="004244C7" w:rsidRDefault="002F55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קון סעיף 40</w:t>
                        </w:r>
                      </w:p>
                    </w:tc>
                  </w:tr>
                  <w:tr w:rsidR="002F55AE" w:rsidRPr="004244C7">
                    <w:trPr>
                      <w:jc w:val="right"/>
                    </w:trPr>
                    <w:tc>
                      <w:tcPr>
                        <w:tcW w:w="4358" w:type="pct"/>
                        <w:gridSpan w:val="2"/>
                      </w:tcPr>
                      <w:p w:rsidR="002F55AE" w:rsidRPr="004244C7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במקום סעיף 41 לחוק העיקרי יבוא:</w:t>
                        </w:r>
                      </w:p>
                    </w:tc>
                    <w:tc>
                      <w:tcPr>
                        <w:tcW w:w="642" w:type="pct"/>
                      </w:tcPr>
                      <w:p w:rsidR="002F55AE" w:rsidRPr="004244C7" w:rsidRDefault="002F55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41</w:t>
                        </w: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613" w:type="pct"/>
                      </w:tcPr>
                      <w:p w:rsidR="002F55AE" w:rsidRDefault="002F55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בית הדין ידון בפומבי.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שלב משלבי הדיון רשאי בית הדין להחליט, מנימוקים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 בהחלטתו, על עריכת הדיון, כולו או חלק ממנו, בדלתיים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סגורות, אם לדעתו הדבר דרוש לשם שמירה על בטחון המדינה או יחסי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שלה, או לשם הגנה על המוסר, על שלומו של קטין או על פעולתו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התקינה של שירות המדינה.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בית הדין על עריכת דיון בדלתיים סגורות, רשאי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להרשות לאדם או לסוגי בני אדם להיות נוכחים בשעת הדיון, כולו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או מקצתו. 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יגלה אדם דבר על דיון שהתנהל בכית הדין בדלתיים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 אלא ברשות בית הדין או במידה שהגילוי דרוש לביצועה של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 הדין או לביצוע חוק זה.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הוראות סעיף קטן (ד), דינו - מאסר ששה חדשים</w:t>
                        </w:r>
                      </w:p>
                      <w:p w:rsidR="002F55AE" w:rsidRPr="004244C7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חמשת אלפים לירות.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2F55AE" w:rsidRPr="004244C7" w:rsidRDefault="002F55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'פומביות הדיון</w:t>
                        </w:r>
                      </w:p>
                    </w:tc>
                    <w:tc>
                      <w:tcPr>
                        <w:tcW w:w="642" w:type="pct"/>
                      </w:tcPr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613" w:type="pct"/>
                      </w:tcPr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41א. רשאי בית הדין לאסור על קטין להימצא בבית הדין בשעת הדיון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ולצוות על הרחקתו.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2F55AE" w:rsidRDefault="002F55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הרחקת קטינים</w:t>
                        </w:r>
                      </w:p>
                      <w:p w:rsidR="002F55AE" w:rsidRPr="004244C7" w:rsidRDefault="002F55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מבית הדין</w:t>
                        </w:r>
                      </w:p>
                    </w:tc>
                    <w:tc>
                      <w:tcPr>
                        <w:tcW w:w="642" w:type="pct"/>
                      </w:tcPr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613" w:type="pct"/>
                      </w:tcPr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41ב. (א) לא יצלם אדם באולם בית הדין ולא יפרסם מה שצולם בו.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יפרסם אדם בלי רשות בית הדין את שמו של קטין שלא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שש עשרה שנה והוא עד בהליך שבפני בית הדין, או של מתלונן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ניזוק בעבירת משמעת שיש בה משום פגיעה במוסר, ולא את תמונתם,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מענם או פרטים אחרים העשויים להביא לזיהוים.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רשאי לאסור כל פרסום בדבר הליך בבית הדין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שהוא רואה צורך בכך לשם הגנה על בטחונה של בעל דין, של</w:t>
                        </w:r>
                      </w:p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או של אדם ששמו הוזכר בהליך.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2F55AE" w:rsidRPr="004244C7" w:rsidRDefault="002F55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פרסומים</w:t>
                        </w:r>
                      </w:p>
                    </w:tc>
                    <w:tc>
                      <w:tcPr>
                        <w:tcW w:w="642" w:type="pct"/>
                      </w:tcPr>
                      <w:p w:rsidR="002F55AE" w:rsidRDefault="002F55A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F55AE" w:rsidRDefault="002F55A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42370" w:rsidRDefault="00142370">
      <w:pPr>
        <w:rPr>
          <w:rtl/>
        </w:rPr>
      </w:pPr>
      <w:r>
        <w:rPr>
          <w:rtl/>
        </w:rPr>
        <w:br w:type="page"/>
      </w:r>
    </w:p>
    <w:p w:rsidR="00142370" w:rsidRDefault="00000000">
      <w:pPr>
        <w:rPr>
          <w:rtl/>
        </w:rPr>
      </w:pPr>
      <w:r>
        <w:pict>
          <v:shape id="_x0000_s24830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4830" inset="0,0,0,0">
              <w:txbxContent>
                <w:p w:rsidR="002F55AE" w:rsidRDefault="002F55AE">
                  <w:r>
                    <w:rPr>
                      <w:rtl/>
                    </w:rPr>
                    <w:t>175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31" o:spid="_x0000_s1043" type="#_x0000_t202" style="position:absolute;left:0;text-align:left;margin-left:382.6pt;margin-top:721.2pt;width:159.8pt;height:24.75pt;z-index:19;mso-position-horizontal-relative:page;mso-position-vertical-relative:page" stroked="f">
            <v:textbox style="mso-next-textbox:#_x0000_s24831" inset="0,0,0,0">
              <w:txbxContent>
                <w:p w:rsidR="002F55AE" w:rsidRDefault="002F55A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4832" o:spid="_x0000_s1044" type="#_x0000_t202" style="position:absolute;left:0;text-align:left;margin-left:96.7pt;margin-top:65.8pt;width:453.2pt;height:641.3pt;z-index:18;mso-position-horizontal-relative:page;mso-position-vertical-relative:page" stroked="f">
            <v:textbox style="mso-next-textbox:#_x0000_s2483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4"/>
                    <w:gridCol w:w="5827"/>
                    <w:gridCol w:w="1218"/>
                  </w:tblGrid>
                  <w:tr w:rsidR="002F55AE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6" w:type="pct"/>
                      </w:tcPr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יפרסם אדם דבר על ענין התלוי ועומד בבית הדין, .אם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בפרסום כדי להשפיע על מהלך הדיון או תוצאותיו: אולם אין איסור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חל על פרסום ידיעה בתום לב על דבר שנאמר או אירע בישיבה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פומבית של בית הדין.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F55AE" w:rsidRPr="00142370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6" w:type="pct"/>
                      </w:tcPr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41ג. המפריע לדיוני בית הדין לעיני בית הדין או סמוך למקום הדיון,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 לצוות על יציאתו או הרחקתו.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F55AE" w:rsidRPr="00142370" w:rsidRDefault="002F55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הפרעת הדיונים</w:t>
                        </w:r>
                      </w:p>
                    </w:tc>
                  </w:tr>
                  <w:tr w:rsidR="002F55AE" w:rsidRPr="00142370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6" w:type="pct"/>
                      </w:tcPr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41ד. העובר על הוראות סעיף 41ב, דינו - מאסר ששה חדשים או קנס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חמשת אלפים לירות."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F55AE" w:rsidRPr="00142370" w:rsidRDefault="002F55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2F55AE" w:rsidRPr="00142370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2F55AE" w:rsidRPr="00142370" w:rsidRDefault="002F55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42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2F55AE" w:rsidRPr="00142370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במקום סעיף 42 לחוק העיקרי יבוא:</w:t>
                        </w:r>
                      </w:p>
                    </w:tc>
                  </w:tr>
                  <w:tr w:rsidR="002F55AE" w:rsidRPr="00142370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6" w:type="pct"/>
                      </w:tcPr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נציב השירות רשאי לפרסם החלטה שהחליט בית הדין בדיון בדל-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תיים סגורות, אולם לא יפרסם החלטה בדרך שיש בה כדי לזהות את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הנשפט אלא בהסכמת בית הדין."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F55AE" w:rsidRPr="00142370" w:rsidRDefault="002F55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החלטות</w:t>
                        </w:r>
                      </w:p>
                    </w:tc>
                  </w:tr>
                  <w:tr w:rsidR="002F55AE" w:rsidRPr="00142370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2F55AE" w:rsidRPr="00142370" w:rsidRDefault="002F55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2F55AE" w:rsidRDefault="002F55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43 לחוק העיקרי --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"ערעור על החלטת בית הדין" :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פסק הדין של בית הדין בתובענה ניתן לערעור, של העובד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התובע, לפני שופט של בית המשפט העליון כדן יחיד, לא יאוחר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השלושים לאחר שניתן פסק הדין, אם ניתן בפני המערער, או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שהומצא לו העתק ממנו, אם ניתן שלא בפניו.":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"החליט בית הדין על ביצוע הפיטורים מיד" יבוא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"החליט בית הדין על ביצוע מיידי של פיטורים או על העברה מיידית למשרה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או למקום עבודה אחר כאמור בסעיף 40(ב)", ובמקום "ואם כבר פוטר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לפי ההחלטה" יבוא "ואם כבר פוטר העובד או הועבר כאמור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ההחלטה":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סעיפים קטנים (ג) ו-(ד) יבוא: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החליט השופט לבטל החלטה בדבר פיטורי עובד, או בדבר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 למשרה אחרת או למקום עבודה אחר, יהיה הביטול, לכל דבר,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בר-תוקף למפרע מיום ביצוע הפיטורים או ההעברה.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בבואו להכריע בערעור רשאי השופט לעשות אחת מאלה: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לקבל את הערעור, כולו או מקצתו, ולשנות את פסק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או לבטלו ולתת אחר במקומו, או להחזיר את הדיון עם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לבית הדין: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לדחות את הערעור:</w:t>
                        </w:r>
                      </w:p>
                      <w:p w:rsidR="002F55AE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ליתן בקשר לפסק הדין כל החלטה אחרת שבית הדין</w:t>
                        </w:r>
                      </w:p>
                      <w:p w:rsidR="002F55AE" w:rsidRPr="00142370" w:rsidRDefault="002F55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מוסמך לתתה."?</w:t>
                        </w:r>
                      </w:p>
                    </w:tc>
                  </w:tr>
                </w:tbl>
                <w:p w:rsidR="002F55AE" w:rsidRDefault="002F55A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14302" w:rsidRDefault="00114302">
      <w:pPr>
        <w:rPr>
          <w:rtl/>
        </w:rPr>
      </w:pPr>
      <w:r>
        <w:rPr>
          <w:rtl/>
        </w:rPr>
        <w:br w:type="page"/>
      </w:r>
    </w:p>
    <w:p w:rsidR="00114302" w:rsidRDefault="00000000">
      <w:pPr>
        <w:rPr>
          <w:rtl/>
        </w:rPr>
      </w:pPr>
      <w:r>
        <w:pict>
          <v:shape id="_x0000_s24833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4833" inset="0,0,0,0">
              <w:txbxContent>
                <w:p w:rsidR="002F55AE" w:rsidRDefault="002F55AE">
                  <w:r>
                    <w:rPr>
                      <w:rtl/>
                    </w:rPr>
                    <w:t>176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34" o:spid="_x0000_s1046" type="#_x0000_t202" style="position:absolute;left:0;text-align:left;margin-left:97.15pt;margin-top:718.95pt;width:180.75pt;height:26.35pt;z-index:22;mso-position-horizontal-relative:page;mso-position-vertical-relative:page" stroked="f">
            <v:textbox style="mso-next-textbox:#_x0000_s24834" inset="0,0,0,0">
              <w:txbxContent>
                <w:p w:rsidR="002F55AE" w:rsidRDefault="002F55A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4835" o:spid="_x0000_s1047" type="#_x0000_t202" style="position:absolute;left:0;text-align:left;margin-left:90.65pt;margin-top:58.45pt;width:462.55pt;height:653.2pt;z-index:21;mso-position-horizontal-relative:page;mso-position-vertical-relative:page" stroked="f">
            <v:textbox style="mso-next-textbox:#_x0000_s2483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1"/>
                    <w:gridCol w:w="987"/>
                    <w:gridCol w:w="1241"/>
                  </w:tblGrid>
                  <w:tr w:rsidR="002F55AE">
                    <w:trPr>
                      <w:jc w:val="right"/>
                    </w:trPr>
                    <w:tc>
                      <w:tcPr>
                        <w:tcW w:w="3675" w:type="pct"/>
                      </w:tcPr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האמור בסעיף קטן (ה) יסומן "(ז)" ולפניו יבוא: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השופט רשאי לדחות ערעור אף אם קיבל טענה שבטענה, אם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סבור כי לא נגרם עיוות דין.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לענין הערעור, הכרעת הדין וגזר הדין מהווים יחד את פסק-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הדין."</w:t>
                        </w:r>
                      </w:p>
                    </w:tc>
                    <w:tc>
                      <w:tcPr>
                        <w:tcW w:w="587" w:type="pct"/>
                      </w:tcPr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</w:tr>
                  <w:tr w:rsidR="002F55AE" w:rsidRPr="00114302">
                    <w:trPr>
                      <w:jc w:val="right"/>
                    </w:trPr>
                    <w:tc>
                      <w:tcPr>
                        <w:tcW w:w="4262" w:type="pct"/>
                        <w:gridSpan w:val="2"/>
                      </w:tcPr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בראש הסרק הרביעי לחוק העיקרי יבוא:</w:t>
                        </w:r>
                      </w:p>
                    </w:tc>
                    <w:tc>
                      <w:tcPr>
                        <w:tcW w:w="738" w:type="pct"/>
                      </w:tcPr>
                      <w:p w:rsidR="002F55AE" w:rsidRPr="00114302" w:rsidRDefault="002F55A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46א</w:t>
                        </w: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675" w:type="pct"/>
                      </w:tcPr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46א, לענין פרק זה -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הכנסתו של עובד שהושעה מעבודות חוץ - הכ-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נסתו מעבודה, בין כשכיר ובין שלא כשכיר, חוץ מהכנסה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מעבודה כאמור שעבד בה בקביעות ערב השעייתו, או - אם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המשרה שעליה חלה ההשעיה היתה חלקית - אותו חלק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מחוץ למשרה כאמור שביחד עט משכורתו הקובעת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משרה עודף על המשכורת הקובעת שהיתה מגיעה לו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מועסק במשרה מלאה, והכל - שלא מעבודתו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במשרה שעליה חלה ההשעיה: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"משכורת קובעת", בזמן פלוני - המשכורת הקובעת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היתה משתלמת אותו זמן קצבתו של העובד המושעה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יצא לקצבה ביום השעייתו."</w:t>
                        </w:r>
                      </w:p>
                    </w:tc>
                    <w:tc>
                      <w:tcPr>
                        <w:tcW w:w="587" w:type="pct"/>
                      </w:tcPr>
                      <w:p w:rsidR="002F55AE" w:rsidRPr="00114302" w:rsidRDefault="002F55A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'-פרשנות</w:t>
                        </w:r>
                      </w:p>
                    </w:tc>
                    <w:tc>
                      <w:tcPr>
                        <w:tcW w:w="738" w:type="pct"/>
                      </w:tcPr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F55AE" w:rsidRPr="00114302">
                    <w:trPr>
                      <w:jc w:val="right"/>
                    </w:trPr>
                    <w:tc>
                      <w:tcPr>
                        <w:tcW w:w="4262" w:type="pct"/>
                        <w:gridSpan w:val="2"/>
                      </w:tcPr>
                      <w:p w:rsidR="002F55AE" w:rsidRPr="00114302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במקום מעיף 47 לחוק העיקרי יבוא:</w:t>
                        </w:r>
                      </w:p>
                    </w:tc>
                    <w:tc>
                      <w:tcPr>
                        <w:tcW w:w="738" w:type="pct"/>
                      </w:tcPr>
                      <w:p w:rsidR="002F55AE" w:rsidRPr="00114302" w:rsidRDefault="002F55A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47</w:t>
                        </w: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675" w:type="pct"/>
                      </w:tcPr>
                      <w:p w:rsidR="002F55AE" w:rsidRDefault="002F55A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עובד שהוגשה עליו קובלנה לפי סעיף 32, רשאי נציב השי-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להשעותו ממשרתו בשירות המדינה: התחילה חקירה פלילית של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נגד עובד בעבירה שלדעת נציב השירות יש עמה קלון, רשאי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 להשעותו ממשרתו בשירות המדינה לאחר התייעצות עם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או בא כוחו.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השירות לא ישעה עובד אלא לאחר שניתנה לו הזדמנות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טענותיו לענין ההשעיה לפני נציב השירות או לפני מי שנציב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הסמיך לכך דרך קבע או לענין פלוני.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העובד מועסק במספר משרות בשירות המדינה, רשאי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 להשעותו כאמור בכולן או בחלק מהן.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בכל מקום שנציב השירות רשאי להשעות עובד לפי סעיף זה,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הוא, במקום להשעותו, להעבירו זמנית לעבודה אחרת במשרה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שאחת מדרגותיה אינה נמוכה מדרגת משרתו של העובד, ובלבד שדרגת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במשרה שאליה הוא מועבר לא תהיה נמוכה מדרגתו ערב העברתו,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או, בהסכמת העובד, לעבודה במשרה שדרגתה במוכה מדרגת משרתו.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הושעה עובד שהוגשה עליו קובלנה בלבד, כלי שקדמה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להשעיה חקירה משטרתית, תימשך השעייתו לא מעבר לגמר הליכי</w:t>
                        </w:r>
                      </w:p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בתובענה שתוגש נגדו לפי סעיף 33 (להלן - גמר ההליכים המש-</w:t>
                        </w:r>
                      </w:p>
                      <w:p w:rsidR="002F55AE" w:rsidRPr="00114302" w:rsidRDefault="002F55A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מעתיים).</w:t>
                        </w:r>
                      </w:p>
                    </w:tc>
                    <w:tc>
                      <w:tcPr>
                        <w:tcW w:w="587" w:type="pct"/>
                      </w:tcPr>
                      <w:p w:rsidR="002F55AE" w:rsidRPr="00114302" w:rsidRDefault="002F55A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"השעיה</w:t>
                        </w:r>
                      </w:p>
                    </w:tc>
                    <w:tc>
                      <w:tcPr>
                        <w:tcW w:w="738" w:type="pct"/>
                      </w:tcPr>
                      <w:p w:rsidR="002F55AE" w:rsidRDefault="002F55A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F55AE" w:rsidRDefault="002F55A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0270A" w:rsidRDefault="00C0270A">
      <w:pPr>
        <w:rPr>
          <w:rtl/>
        </w:rPr>
      </w:pPr>
      <w:r>
        <w:rPr>
          <w:rtl/>
        </w:rPr>
        <w:br w:type="page"/>
      </w:r>
    </w:p>
    <w:p w:rsidR="00C0270A" w:rsidRDefault="00000000">
      <w:pPr>
        <w:rPr>
          <w:rtl/>
        </w:rPr>
      </w:pPr>
      <w:r>
        <w:pict>
          <v:shape id="_x0000_s24836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4836" inset="0,0,0,0">
              <w:txbxContent>
                <w:p w:rsidR="002F55AE" w:rsidRDefault="002F55AE">
                  <w:r>
                    <w:rPr>
                      <w:rtl/>
                    </w:rPr>
                    <w:t>177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37" o:spid="_x0000_s1049" type="#_x0000_t202" style="position:absolute;left:0;text-align:left;margin-left:378.85pt;margin-top:718.8pt;width:166.9pt;height:22.95pt;z-index:25;mso-position-horizontal-relative:page;mso-position-vertical-relative:page" stroked="f">
            <v:textbox style="mso-next-textbox:#_x0000_s24837" inset="0,0,0,0">
              <w:txbxContent>
                <w:p w:rsidR="002F55AE" w:rsidRDefault="002F55A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4838" o:spid="_x0000_s1050" type="#_x0000_t202" style="position:absolute;left:0;text-align:left;margin-left:89.75pt;margin-top:74.7pt;width:449.25pt;height:638.35pt;z-index:24;mso-position-horizontal-relative:page;mso-position-vertical-relative:page" stroked="f">
            <v:textbox style="mso-next-textbox:#_x0000_s2483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8"/>
                    <w:gridCol w:w="5710"/>
                    <w:gridCol w:w="1301"/>
                  </w:tblGrid>
                  <w:tr w:rsidR="002F55A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5" w:type="pct"/>
                      </w:tcPr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הושעה עובד עקב חקירה משטרתית כאמור בסעיף קטן (ב),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תימשך ההשעיה מעבר למתן החלטה כדבר תוצאות החקירה; אולם -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הוחלט להגיש כתב אישום נגד העובד, תימשך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ההשעיה לא מעבר ל-15 ימים מיום גמר ההליכים בכתב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(להלן - גמר ההליכים הפליליים);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נסתיימו ההליכים הפליליים והוגשה קובלנה נגד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על עובדות שעלו במהלך החקירה או הדיון בבית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עד תום 15 הימים האמורים בפסקה (1) -- תימשך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ההשעיה לא מעבר לגמר ההליכים המשמעתיים;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הוחלט שלא להגיש כתב אישום כתוצאה מהחקירה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המשטרתית, והוגשה קובלנה על עובדות שעלו במהלך החקי-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רה, תוך 15 ימים מיום ההחלטה האמורה - תימשך ההשעיה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לגמר ההליכים המשמעתיים.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לענין סעיף זה רואים הליך כנגמר לאחר שאין עוד ערעור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2F55AE" w:rsidRPr="00C0270A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F55AE" w:rsidRPr="00C0270A" w:rsidRDefault="002F55A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291" w:type="pct"/>
                        <w:gridSpan w:val="2"/>
                      </w:tcPr>
                      <w:p w:rsidR="002F55AE" w:rsidRDefault="002F55A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48 לחוק העיקרי, במקום "להשעותו לתקופה שלא תעלה על ארבעה עשר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ימים" יבוא "להשעותו, לאחר שנתן לעובד הזדמנות להביא טענותיו לפניו או לפני מי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שהסמיך לכך דרך קבע או לענין מסויים, לתקופה שלא תעלה על ארבעה עשר ימים, או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להעבירו זמנית למשך תקופה כאמור לעבודה אחרת באותו משרד במשרה שאליה רשאי</w:t>
                        </w:r>
                      </w:p>
                      <w:p w:rsidR="002F55AE" w:rsidRPr="00C0270A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 להעבירו לפי סעיף 47".</w:t>
                        </w:r>
                      </w:p>
                    </w:tc>
                  </w:tr>
                  <w:tr w:rsidR="002F55AE" w:rsidRPr="00C0270A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F55AE" w:rsidRPr="00C0270A" w:rsidRDefault="002F55A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40</w:t>
                        </w:r>
                      </w:p>
                    </w:tc>
                    <w:tc>
                      <w:tcPr>
                        <w:tcW w:w="4291" w:type="pct"/>
                        <w:gridSpan w:val="2"/>
                      </w:tcPr>
                      <w:p w:rsidR="002F55AE" w:rsidRPr="00C0270A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במקום סעיף 49 לחוק העיקרי יבוא:</w:t>
                        </w:r>
                      </w:p>
                    </w:tc>
                  </w:tr>
                  <w:tr w:rsidR="002F55AE" w:rsidRPr="00C0270A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5" w:type="pct"/>
                      </w:tcPr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עובד שהשעהו נציב השירות או שופט לפי סעיף 43(ב),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במשך ששת חדשי ההשעיה הראשונים, לרכות תקופת השעייתו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 לפי סעיף 48, מחצית ממשכורתו הקובעת, וממועד זה ואילך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משכורתו הקובעת המלאה; ואולם אב בית הדין, ממלא מקומו,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בית הדין הכשיר להתמנות שופט בית משפט שלום שאב בית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הסמיך לכך, רשאי, לפי בקשת התובע או העובד, לפי הענין, להקטין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להפסיק את התשלום לתקופת ההשעיה, כולה או מקצתה, ובתקופה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ששת חדשי ההשעיה הראשונים - גם להגדיל את התשלום, הכל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כתנאים שייראו לו.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התשלום על פי סעיף זה יהיה תשלום זמני וכפוף להחלטה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הסופית של בית הדץ למשמעת או נציב השירות, לפי הענין; היה התשלום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ממשכורתו הקובעת של העובד, תעוכב היתרה באוצר המדינה לכל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השעייתו.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בתקנות מבחנים, סדרי דין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מיוחדות בדבר ראיות בהליכי בקשה לפי סעיף קטן גא).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(א) לא יעלה בחודש פלוני התשלום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הזמני* המשתלם למושעה על הסכום שבו עודפת משכורתו הקובעת על</w:t>
                        </w:r>
                      </w:p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הכנסותיו מעבודות חוץ באותו חודש."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2F55AE" w:rsidRDefault="002F55A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המשכורת</w:t>
                        </w:r>
                      </w:p>
                      <w:p w:rsidR="002F55AE" w:rsidRPr="00C0270A" w:rsidRDefault="002F55A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בתקופת ההשעיה</w:t>
                        </w:r>
                      </w:p>
                    </w:tc>
                  </w:tr>
                </w:tbl>
                <w:p w:rsidR="002F55AE" w:rsidRDefault="002F55A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10EB5" w:rsidRDefault="00E10EB5">
      <w:pPr>
        <w:rPr>
          <w:rtl/>
        </w:rPr>
      </w:pPr>
      <w:r>
        <w:rPr>
          <w:rtl/>
        </w:rPr>
        <w:br w:type="page"/>
      </w:r>
    </w:p>
    <w:p w:rsidR="00E10EB5" w:rsidRDefault="00000000">
      <w:pPr>
        <w:rPr>
          <w:rtl/>
        </w:rPr>
      </w:pPr>
      <w:r>
        <w:pict>
          <v:shape id="_x0000_s24839" o:spid="_x0000_s1051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4839" inset="0,0,0,0">
              <w:txbxContent>
                <w:p w:rsidR="002F55AE" w:rsidRDefault="002F55AE">
                  <w:r>
                    <w:rPr>
                      <w:rtl/>
                    </w:rPr>
                    <w:t>178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40" o:spid="_x0000_s1052" type="#_x0000_t202" style="position:absolute;left:0;text-align:left;margin-left:92.3pt;margin-top:719.45pt;width:162.55pt;height:30.5pt;z-index:29;mso-position-horizontal-relative:page;mso-position-vertical-relative:page" stroked="f">
            <v:textbox style="mso-next-textbox:#_x0000_s24840" inset="0,0,0,0">
              <w:txbxContent>
                <w:p w:rsidR="002F55AE" w:rsidRDefault="002F55A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4841" o:spid="_x0000_s1053" type="#_x0000_t202" style="position:absolute;left:0;text-align:left;margin-left:373.65pt;margin-top:693.9pt;width:106.35pt;height:22.2pt;z-index:28;mso-position-horizontal-relative:page;mso-position-vertical-relative:page" stroked="f">
            <v:textbox style="mso-next-textbox:#_x0000_s24841" inset="0,0,0,0">
              <w:txbxContent>
                <w:p w:rsidR="002F55AE" w:rsidRPr="00E10EB5" w:rsidRDefault="002F55AE">
                  <w:pPr>
                    <w:pStyle w:val="OCRStyle9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תשי"ד, עמ'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42" o:spid="_x0000_s1054" type="#_x0000_t202" style="position:absolute;left:0;text-align:left;margin-left:91.3pt;margin-top:73.35pt;width:464.5pt;height:617.15pt;z-index:27;mso-position-horizontal-relative:page;mso-position-vertical-relative:page" stroked="f">
            <v:textbox style="mso-next-textbox:#_x0000_s2484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9"/>
                    <w:gridCol w:w="1409"/>
                    <w:gridCol w:w="1267"/>
                  </w:tblGrid>
                  <w:tr w:rsidR="002F55AE" w:rsidRPr="00E10EB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53 לחוק העיקרי, במקום "ולא הועמד עליה לדין משמעת" יבוא "ולא הועמד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משמעת על עובדות שפורטו בכתב האישום או שעלו במהלך הדיון כבית המשפט".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F55AE" w:rsidRPr="00E10EB5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2F55AE" w:rsidRPr="00E10EB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F55AE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55 לחוק העיקרי, במקום סעיף קטן (א) יבוא: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חזר עובד מושעה לעבודה לאחר שהופסקו ההליכים נגדו,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משכורתו לתקופת ההשעיה שלא שולמה לו לפי סעיף 49;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חזר לעבודה לאחר שנציב השירות ביטל את ההשעיה ולא הופסקו ההלי-</w:t>
                        </w:r>
                      </w:p>
                      <w:p w:rsidR="002F55AE" w:rsidRPr="00E10EB5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בגדו, תשולם לו משכורתו כאמור זולת אם החליט הנציב אחרת."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F55AE" w:rsidRPr="00E10EB5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2F55AE" w:rsidRPr="00E10EB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F55AE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63 לחוק העיקרי, אחרי סעיף קטן (ב) יבוא: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חוק זה אינו גורע מהוראות חוק ארגון הפיקוח על העבודה,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 4 ,  או חוק אחר הדן בבטיחות בעבודה, בדבר נקיטת אמצעי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כלפי עובד על אי-קיום כללי בטיחות בעבודה: עובד שנקטו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אמצעי משמעת כאמור, לא יישפט עוד בשל אותו מעשה או מחדל</w:t>
                        </w:r>
                      </w:p>
                      <w:p w:rsidR="002F55AE" w:rsidRPr="00E10EB5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משמעתי לפי חוק זה."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F55AE" w:rsidRPr="00E10EB5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2F55AE" w:rsidRPr="00E10EB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F55AE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בסעיף 64 לחוק העיקרי, בסופו יבוא "לענין סעיף זה רואים דיון כנגמר כאשר אין</w:t>
                        </w:r>
                      </w:p>
                      <w:p w:rsidR="002F55AE" w:rsidRPr="00E10EB5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ערעור עליו".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F55AE" w:rsidRPr="00E10EB5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2F55AE" w:rsidRPr="00E10EB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F55AE" w:rsidRPr="00E10EB5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.אחרי סעיף 69 לחוק העיקרי יבוא:.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F55AE" w:rsidRPr="00E10EB5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70</w:t>
                        </w: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416" w:type="pct"/>
                      </w:tcPr>
                      <w:p w:rsidR="002F55AE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(א) עובד שהושעה, כל סמכות ומינוי שניתנו לו עקב היותו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המדינה, למעט מינוי על סי חוק המינויים, יותלו לתקופת ההשעיה: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מינוי כחבר בית הדין לא יותלה אלא באישור שר המשפטים.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שפוטר או נפסל לשירות לפי חוק זה, יפקעו כל סמכות</w:t>
                        </w:r>
                      </w:p>
                      <w:p w:rsidR="002F55AE" w:rsidRPr="00E10EB5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ומינוי שניתנו לו עקב היותו עובד המדינה."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2F55AE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''סמכויות</w:t>
                        </w:r>
                      </w:p>
                      <w:p w:rsidR="002F55AE" w:rsidRPr="00E10EB5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ומינויים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2F55AE" w:rsidRPr="00E10EB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F55AE" w:rsidRPr="00E10EB5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. במקום סעיף 71 לחוק העיקרי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F55AE" w:rsidRPr="00E10EB5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71</w:t>
                        </w:r>
                      </w:p>
                    </w:tc>
                  </w:tr>
                  <w:tr w:rsidR="002F55AE">
                    <w:trPr>
                      <w:jc w:val="right"/>
                    </w:trPr>
                    <w:tc>
                      <w:tcPr>
                        <w:tcW w:w="3416" w:type="pct"/>
                      </w:tcPr>
                      <w:p w:rsidR="002F55AE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(א) למנהל הכללי יהיו הסמכויות שבידי השר של משרדו לפי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32,31 ו-48, זולת אם הורה השר הוראה אחרת.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בהמלצת ועדת השירות, לאצול מסמכויותיו לפי</w:t>
                        </w:r>
                      </w:p>
                      <w:p w:rsidR="002F55AE" w:rsidRPr="00E10EB5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31, 32 ו-48 לבעל משרה במשרדו."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2F55AE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''סמכויות מנהל כללי</w:t>
                        </w:r>
                      </w:p>
                      <w:p w:rsidR="002F55AE" w:rsidRPr="00E10EB5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ובעל משרה אחרת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2F55AE" w:rsidRPr="00E10EB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F55AE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בסעיף 73 לחוק העיקרי, במקום "15, 22, 25(4), 26, 32 ו-45" יבוא "22, 25(4),</w:t>
                        </w:r>
                      </w:p>
                      <w:p w:rsidR="002F55AE" w:rsidRPr="00E10EB5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 28, 32, 45, 52, 53, 55(ב) ו-(ג) ו-67".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F55AE" w:rsidRPr="00E10EB5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73</w:t>
                        </w:r>
                      </w:p>
                    </w:tc>
                  </w:tr>
                  <w:tr w:rsidR="002F55AE" w:rsidRPr="00E10EB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F55AE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תחילתם של סעיפים 3(ה) ו-9 לחוק העיקרי, כנוסחם בחוק זה, היא מיום פרסום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ברשומות (להלן - יום הפרסום).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3(א) עד (ד) ו-6 לחוק העיקרי, כנוסחם בחוק זה, היא</w:t>
                        </w:r>
                      </w:p>
                      <w:p w:rsidR="002F55AE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ששה חדשים מיום הפרסום.</w:t>
                        </w:r>
                      </w:p>
                      <w:p w:rsidR="002F55AE" w:rsidRPr="00E10EB5" w:rsidRDefault="002F55A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תחילתן של יתר הוראות חוק זה היא כתום ששים יום מיום הפרסום.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F55AE" w:rsidRPr="00E10EB5" w:rsidRDefault="002F55A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F55AE" w:rsidRDefault="002F55A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4B0843" w:rsidRDefault="004B0843">
      <w:pPr>
        <w:rPr>
          <w:rtl/>
        </w:rPr>
      </w:pPr>
      <w:r>
        <w:rPr>
          <w:rtl/>
        </w:rPr>
        <w:br w:type="page"/>
      </w:r>
    </w:p>
    <w:p w:rsidR="004B0843" w:rsidRDefault="00000000">
      <w:pPr>
        <w:rPr>
          <w:rtl/>
        </w:rPr>
      </w:pPr>
      <w:r>
        <w:pict>
          <v:shape id="_x0000_s24843" o:spid="_x0000_s1055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24843" inset="0,0,0,0">
              <w:txbxContent>
                <w:p w:rsidR="002F55AE" w:rsidRDefault="002F55AE">
                  <w:r>
                    <w:rPr>
                      <w:rtl/>
                    </w:rPr>
                    <w:t>179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44" o:spid="_x0000_s1056" type="#_x0000_t202" style="position:absolute;left:0;text-align:left;margin-left:373.25pt;margin-top:721.3pt;width:166.1pt;height:27.15pt;z-index:35;mso-position-horizontal-relative:page;mso-position-vertical-relative:page" stroked="f">
            <v:textbox style="mso-next-textbox:#_x0000_s24844" inset="0,0,0,0">
              <w:txbxContent>
                <w:p w:rsidR="002F55AE" w:rsidRDefault="002F55A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4845" o:spid="_x0000_s1057" type="#_x0000_t202" style="position:absolute;left:0;text-align:left;margin-left:159.65pt;margin-top:176.6pt;width:116.05pt;height:44.55pt;z-index:34;mso-position-horizontal-relative:page;mso-position-vertical-relative:page" stroked="f">
            <v:textbox style="mso-next-textbox:#_x0000_s24845" inset="0,0,0,0">
              <w:txbxContent>
                <w:p w:rsidR="002F55AE" w:rsidRDefault="002F55AE">
                  <w:pPr>
                    <w:pStyle w:val="OCRStyle10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2F55AE" w:rsidRDefault="002F55AE">
                  <w:pPr>
                    <w:pStyle w:val="OCRStyle10"/>
                    <w:ind w:left="59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46" o:spid="_x0000_s1058" type="#_x0000_t202" style="position:absolute;left:0;text-align:left;margin-left:298.6pt;margin-top:179.15pt;width:85.35pt;height:47.7pt;z-index:33;mso-position-horizontal-relative:page;mso-position-vertical-relative:page" stroked="f">
            <v:textbox style="mso-next-textbox:#_x0000_s24846" inset="0,0,0,0">
              <w:txbxContent>
                <w:p w:rsidR="002F55AE" w:rsidRDefault="002F55AE">
                  <w:pPr>
                    <w:pStyle w:val="OCRStyle10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F55AE" w:rsidRDefault="002F55AE">
                  <w:pPr>
                    <w:pStyle w:val="OCRStyle10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47" o:spid="_x0000_s1059" type="#_x0000_t202" style="position:absolute;left:0;text-align:left;margin-left:440.8pt;margin-top:207.1pt;width:98.6pt;height:49.3pt;z-index:32;mso-position-horizontal-relative:page;mso-position-vertical-relative:page" stroked="f">
            <v:textbox style="mso-next-textbox:#_x0000_s24847" inset="0,0,0,0">
              <w:txbxContent>
                <w:p w:rsidR="002F55AE" w:rsidRDefault="002F55AE">
                  <w:pPr>
                    <w:pStyle w:val="OCRStyle10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F55AE" w:rsidRDefault="002F55AE">
                  <w:pPr>
                    <w:pStyle w:val="OCRStyle10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48" o:spid="_x0000_s1060" type="#_x0000_t202" style="position:absolute;left:0;text-align:left;margin-left:89.15pt;margin-top:75.6pt;width:463.3pt;height:86.35pt;z-index:31;mso-position-horizontal-relative:page;mso-position-vertical-relative:page" stroked="f">
            <v:textbox style="mso-next-textbox:#_x0000_s2484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265"/>
                  </w:tblGrid>
                  <w:tr w:rsidR="002F55AE" w:rsidRPr="004B084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2F55AE" w:rsidRPr="004B0843" w:rsidRDefault="002F55A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2F55AE" w:rsidRDefault="002F55A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33, עובד שהיה מושעה ערב יום הפרסום, יחולו עליו הוראות סעיף 49(כ) לחוק העיקרי,</w:t>
                        </w:r>
                      </w:p>
                      <w:p w:rsidR="002F55AE" w:rsidRPr="004B0843" w:rsidRDefault="002F55A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בחוק זה, כעבור שלושה חדשים מיום הפרסום.</w:t>
                        </w:r>
                      </w:p>
                    </w:tc>
                  </w:tr>
                  <w:tr w:rsidR="002F55AE" w:rsidRPr="004B084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2F55AE" w:rsidRPr="004B0843" w:rsidRDefault="002F55A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2F55AE" w:rsidRPr="004B0843" w:rsidRDefault="002F55A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חוק זה יפורסם ברשומות תוך חמישה עשר יום מיום קבלתו בכנסת.</w:t>
                        </w:r>
                      </w:p>
                    </w:tc>
                  </w:tr>
                </w:tbl>
                <w:p w:rsidR="002F55AE" w:rsidRDefault="002F55A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2F55AE" w:rsidRDefault="002F55AE">
      <w:pPr>
        <w:rPr>
          <w:rtl/>
        </w:rPr>
      </w:pPr>
      <w:r>
        <w:rPr>
          <w:rtl/>
        </w:rPr>
        <w:br w:type="page"/>
      </w:r>
    </w:p>
    <w:p w:rsidR="002F55AE" w:rsidRDefault="00000000">
      <w:pPr>
        <w:rPr>
          <w:rtl/>
        </w:rPr>
      </w:pPr>
      <w:r>
        <w:pict>
          <v:shape id="_x0000_s24849" o:spid="_x0000_s1061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24849" inset="0,0,0,0">
              <w:txbxContent>
                <w:p w:rsidR="002F55AE" w:rsidRDefault="002F55AE">
                  <w:r>
                    <w:rPr>
                      <w:rtl/>
                    </w:rPr>
                    <w:t>180                                          ספר החוקים 858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50" o:spid="_x0000_s1062" type="#_x0000_t202" style="position:absolute;left:0;text-align:left;margin-left:98.85pt;margin-top:713.1pt;width:147.1pt;height:41pt;z-index:37;mso-position-horizontal-relative:page;mso-position-vertical-relative:page" stroked="f">
            <v:textbox style="mso-next-textbox:#_x0000_s24850" inset="0,0,0,0">
              <w:txbxContent>
                <w:p w:rsidR="002F55AE" w:rsidRDefault="002F55A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08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B94577-7383-474F-AD65-D0EE2119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43F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67DA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0580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2016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244C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4237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114302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C0270A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E10EB5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4B0843"/>
    <w:rPr>
      <w:rFonts w:ascii="Arial" w:hAnsi="Arial" w:cs="Arial"/>
      <w:sz w:val="22"/>
      <w:szCs w:val="22"/>
    </w:rPr>
  </w:style>
  <w:style w:type="paragraph" w:customStyle="1" w:styleId="OCRStyle11">
    <w:name w:val="OCR Style #11"/>
    <w:basedOn w:val="a"/>
    <w:rsid w:val="002F55A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60</Characters>
  <Application>Microsoft Office Word</Application>
  <DocSecurity>4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2008-04-06T23:06:00Z</dcterms:created>
  <dcterms:modified xsi:type="dcterms:W3CDTF">2008-04-06T23:06:00Z</dcterms:modified>
</cp:coreProperties>
</file>