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7198" w:rsidRDefault="00697198">
      <w:pPr>
        <w:rPr>
          <w:rtl/>
        </w:rPr>
      </w:pPr>
    </w:p>
    <w:p w:rsidR="0069719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9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908" inset="0,0,0,0">
              <w:txbxContent>
                <w:p w:rsidR="00261FDC" w:rsidRDefault="00261FDC">
                  <w:r>
                    <w:rPr>
                      <w:rtl/>
                    </w:rPr>
                    <w:t>110                                          ספר החוקים 398                  י"ט בתמוז התשכ"ג 11.07.1963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09" o:spid="_x0000_s1026" type="#_x0000_t202" style="position:absolute;left:0;text-align:left;margin-left:90.85pt;margin-top:666.65pt;width:403.9pt;height:92.05pt;z-index:3;mso-position-horizontal-relative:page;mso-position-vertical-relative:page" stroked="f">
            <v:textbox style="mso-next-textbox:#_x0000_s24909" inset="0,0,0,0">
              <w:txbxContent>
                <w:p w:rsidR="00261FDC" w:rsidRDefault="00261FDC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יי בתמוז תשכ"ג (2 ביולי 1963); הצעת חוק ודברי הסבר פורסמו בה"ח 512. תשכ"ב</w:t>
                  </w:r>
                </w:p>
                <w:p w:rsidR="00261FDC" w:rsidRDefault="00261FDC">
                  <w:pPr>
                    <w:pStyle w:val="OCRStyle1"/>
                    <w:ind w:left="6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192.</w:t>
                  </w:r>
                </w:p>
                <w:p w:rsidR="00261FDC" w:rsidRPr="00697198" w:rsidRDefault="00261FDC">
                  <w:pPr>
                    <w:pStyle w:val="OCRStyle1"/>
                    <w:ind w:left="5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תשי"ט. עמ' 86; ס"ח תש"ך. עמ' 99; ס"ח תשכ"ב. עמ' 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10" o:spid="_x0000_s1027" type="#_x0000_t202" style="position:absolute;left:0;text-align:left;margin-left:102.15pt;margin-top:524.45pt;width:454.6pt;height:141.15pt;z-index:2;mso-position-horizontal-relative:page;mso-position-vertical-relative:page" stroked="f">
            <v:textbox style="mso-next-textbox:#_x0000_s2491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192"/>
                  </w:tblGrid>
                  <w:tr w:rsidR="00261FDC" w:rsidRPr="00697198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261FDC" w:rsidRDefault="00261FD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2 לחוק שירות המדינה (מינויים). תשי"ט-1959 1 (להלן - החוק העיקרי).</w:t>
                        </w:r>
                      </w:p>
                      <w:p w:rsidR="00261FDC" w:rsidRDefault="00261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הרישה יבוא:</w:t>
                        </w:r>
                      </w:p>
                      <w:p w:rsidR="00261FDC" w:rsidRPr="00697198" w:rsidRDefault="00261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 אינו חל על קבלת אדם לשירות המדינה ועל שירותו בה ---."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261FDC" w:rsidRPr="00697198" w:rsidRDefault="00261F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261FDC" w:rsidRPr="00697198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261FDC" w:rsidRDefault="00261F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12 לחוק העיקרי. בסופו. יבוא:</w:t>
                        </w:r>
                      </w:p>
                      <w:p w:rsidR="00261FDC" w:rsidRDefault="00261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משנתפנתה משרתו של מנהל כללי. או משנבצר ממנהל כללי</w:t>
                        </w:r>
                      </w:p>
                      <w:p w:rsidR="00261FDC" w:rsidRDefault="00261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מסויימת להשתמש בסמכותו או למלא תפקידו משום שהוא נעדר</w:t>
                        </w:r>
                      </w:p>
                      <w:p w:rsidR="00261FDC" w:rsidRDefault="00261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נטול כושר מחמת בל סיבה. רשאי השר. לאחר התייעצות עמ נציב</w:t>
                        </w:r>
                      </w:p>
                      <w:p w:rsidR="00261FDC" w:rsidRDefault="00261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השירות. להטיל את התפקיד של מנהל כללי על עובד המדינה לתקופה</w:t>
                        </w:r>
                      </w:p>
                      <w:p w:rsidR="00261FDC" w:rsidRPr="00697198" w:rsidRDefault="00261F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שלושה חדשים."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261FDC" w:rsidRPr="00697198" w:rsidRDefault="00261F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261FDC" w:rsidRDefault="00261F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911" o:spid="_x0000_s1028" type="#_x0000_t202" style="position:absolute;left:0;text-align:left;margin-left:125.3pt;margin-top:493.6pt;width:330.65pt;height:26.75pt;z-index:1;mso-position-horizontal-relative:page;mso-position-vertical-relative:page" stroked="f">
            <v:textbox style="mso-next-textbox:#_x0000_s24911" inset="0,0,0,0">
              <w:txbxContent>
                <w:p w:rsidR="00261FDC" w:rsidRPr="00697198" w:rsidRDefault="00261FDC">
                  <w:pPr>
                    <w:pStyle w:val="OCRStyle1"/>
                    <w:ind w:left="24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(מינויים) (תיקון מס' 3), תשכ"ג-1963 *</w:t>
                  </w:r>
                </w:p>
              </w:txbxContent>
            </v:textbox>
            <w10:wrap anchorx="page" anchory="page"/>
          </v:shape>
        </w:pict>
      </w:r>
    </w:p>
    <w:p w:rsidR="002E0BFF" w:rsidRDefault="002E0BFF">
      <w:pPr>
        <w:rPr>
          <w:rtl/>
        </w:rPr>
      </w:pPr>
      <w:r>
        <w:rPr>
          <w:rtl/>
        </w:rPr>
        <w:br w:type="page"/>
      </w:r>
    </w:p>
    <w:p w:rsidR="002E0BFF" w:rsidRDefault="00000000">
      <w:pPr>
        <w:rPr>
          <w:rtl/>
        </w:rPr>
      </w:pPr>
      <w:r>
        <w:pict>
          <v:shape id="_x0000_s2491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912" inset="0,0,0,0">
              <w:txbxContent>
                <w:p w:rsidR="00261FDC" w:rsidRDefault="00261FDC">
                  <w:r>
                    <w:rPr>
                      <w:rtl/>
                    </w:rPr>
                    <w:t>111                                          ספר החוקים 398                  י"ט בתמוז התשכ"ג 11.07.1963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13" o:spid="_x0000_s1030" type="#_x0000_t202" style="position:absolute;left:0;text-align:left;margin-left:354.85pt;margin-top:681.25pt;width:199pt;height:74.05pt;z-index:6;mso-position-horizontal-relative:page;mso-position-vertical-relative:page" stroked="f">
            <v:textbox style="mso-next-textbox:#_x0000_s24913" inset="0,0,0,0">
              <w:txbxContent>
                <w:p w:rsidR="00261FDC" w:rsidRPr="002E0BFF" w:rsidRDefault="00261FDC">
                  <w:pPr>
                    <w:pStyle w:val="OCRStyle2"/>
                    <w:ind w:left="504"/>
                  </w:pPr>
                  <w:r>
                    <w:rPr>
                      <w:rtl/>
                    </w:rPr>
                    <w:t>2 0ח" תשט''ו, עמ' 135.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14" o:spid="_x0000_s1031" type="#_x0000_t202" style="position:absolute;left:0;text-align:left;margin-left:89.7pt;margin-top:64.05pt;width:469.25pt;height:610.25pt;z-index:5;mso-position-horizontal-relative:page;mso-position-vertical-relative:page" stroked="f">
            <v:textbox style="mso-next-textbox:#_x0000_s2491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7"/>
                    <w:gridCol w:w="5694"/>
                    <w:gridCol w:w="1520"/>
                  </w:tblGrid>
                  <w:tr w:rsidR="00261FDC" w:rsidRPr="002E0BFF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61FDC" w:rsidRPr="002E0BFF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14.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14 לחוק העיקרי, אחרי המלים "או הממונה על התקציבים" יבוא "או את</w:t>
                        </w:r>
                      </w:p>
                      <w:p w:rsidR="00261FDC" w:rsidRPr="002E0BFF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נציגיהם".</w:t>
                        </w:r>
                      </w:p>
                    </w:tc>
                  </w:tr>
                  <w:tr w:rsidR="00261FDC" w:rsidRPr="002E0BFF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61FDC" w:rsidRPr="002E0BFF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בסעיף 20 לחוק העיקרי, כסופו, יבוא "לרבות כללים בדבר השתתפות עובדי המדינה</w:t>
                        </w:r>
                      </w:p>
                      <w:p w:rsidR="00261FDC" w:rsidRPr="002E0BFF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במכרז". </w:t>
                        </w:r>
                      </w:p>
                    </w:tc>
                  </w:tr>
                  <w:tr w:rsidR="00261FDC" w:rsidRPr="002E0BFF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61FDC" w:rsidRPr="002E0BFF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21 לחוק העיקרי, במקום הסיפה המתחילה במלים "ולגבי המתקבל למשרה"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"וועדת השירות רשאית, בין בדרך כלל ובין במקרה מסויים, להתיר,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שתקבע, או ללא תנאי, מינוי למשרה בלי שהוכרז עליה כאמור,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המועמד עובר לשירות המדינה לפי חוק זה עקב אחת מאלה;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העברת משרתו או יחידתו של המועמד ממוסד מוכר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61 לחוק שירות המדינה (גימלאות),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תשט"ו-21955 - לשירות המדינה: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העברת משרתו או יחידתו של המועמד מארגון ציבורי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בפרק החמישי לחוק שירות המדינה (גימלאות),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תשט"ו-1955 - לשירות המדינה, אם על העברת המועמד חל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כללי או מיוחד לפי סעיף 62א לאותו חוק: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העברה ממשרה בשירות המדינה שחוק זה אינו חל</w:t>
                        </w:r>
                      </w:p>
                      <w:p w:rsidR="00261FDC" w:rsidRPr="002E0BFF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עליו."</w:t>
                        </w:r>
                      </w:p>
                    </w:tc>
                  </w:tr>
                  <w:tr w:rsidR="00261FDC" w:rsidRPr="002E0BFF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61FDC" w:rsidRPr="002E0BFF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23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261FDC" w:rsidRPr="002E0BFF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במקום סעיף 23 לחוק העיקרי יבוא:</w:t>
                        </w:r>
                      </w:p>
                    </w:tc>
                  </w:tr>
                  <w:tr w:rsidR="00261FDC" w:rsidRPr="002E0BFF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7" w:type="pct"/>
                      </w:tcPr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למשרה מן המשרות המפורטות בתוספת לחוק זה לא יתמנה אדם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הממשלה ובתנאים שתקבע: אולם משנתפנתה משרה כאמור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נבצר מעובד המדינה שנתמנה כאמור, להשתמש בסמכותו או למלא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תפקידו משום שהוא נעדר או נטול יכולת מחמת כל סיבה שהיא,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השר, שעם משרדו נמנית המשרה, להטיל על עובד מדינה אחר את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התפקיד הנדון לתקופה שלא תעלה על שלושה חדשים: הממשלה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להוסיף על רשימת המשרות שבתוספת ולגרוע ממנה."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'מינוי באישור</w:t>
                        </w:r>
                      </w:p>
                      <w:p w:rsidR="00261FDC" w:rsidRPr="002E0BFF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</w:tr>
                  <w:tr w:rsidR="00261FDC" w:rsidRPr="002E0BFF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61FDC" w:rsidRPr="002E0BFF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27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261FDC" w:rsidRPr="002E0BFF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27 לחוק העיקרי יבוא:</w:t>
                        </w:r>
                      </w:p>
                    </w:tc>
                  </w:tr>
                  <w:tr w:rsidR="00261FDC" w:rsidRPr="002E0BFF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7" w:type="pct"/>
                      </w:tcPr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ועדת השירות רשאית לקבוע, לענין הכשרה או השכלה פלונית,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תעודות ממוסדות שהועדה תכיר בהם לענין זה וכן תעודות הכשרה או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השכלה מסוג מסויים יפטרו, בתנאים שתקבע הועדה, את בעלי אותן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התעודות מבחינות או ממבחנים, כולם או מקצתם,"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"תעודת השכלה</w:t>
                        </w:r>
                      </w:p>
                      <w:p w:rsidR="00261FDC" w:rsidRPr="002E0BFF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הכשרה</w:t>
                        </w:r>
                      </w:p>
                    </w:tc>
                  </w:tr>
                  <w:tr w:rsidR="00261FDC" w:rsidRPr="002E0BFF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61FDC" w:rsidRPr="002E0BFF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תיקון סעיף 29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261FDC" w:rsidRPr="002E0BFF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8 .בסעיף 29 לחוק העיקרי -</w:t>
                        </w:r>
                      </w:p>
                    </w:tc>
                  </w:tr>
                  <w:tr w:rsidR="00261FDC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סעיף קטן (א) והסיפה המתחילה במלים "ועדת השירות</w:t>
                        </w:r>
                      </w:p>
                      <w:p w:rsidR="00261FDC" w:rsidRDefault="00261F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רשאית" - תימחק?</w:t>
                        </w:r>
                      </w:p>
                    </w:tc>
                  </w:tr>
                </w:tbl>
                <w:p w:rsidR="00261FDC" w:rsidRDefault="00261FD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61FDC" w:rsidRDefault="00261FDC">
      <w:pPr>
        <w:rPr>
          <w:rtl/>
        </w:rPr>
      </w:pPr>
      <w:r>
        <w:rPr>
          <w:rtl/>
        </w:rPr>
        <w:br w:type="page"/>
      </w:r>
    </w:p>
    <w:p w:rsidR="00261FDC" w:rsidRDefault="00000000">
      <w:pPr>
        <w:rPr>
          <w:rtl/>
        </w:rPr>
      </w:pPr>
      <w:r>
        <w:pict>
          <v:shape id="_x0000_s24915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4915" inset="0,0,0,0">
              <w:txbxContent>
                <w:p w:rsidR="00261FDC" w:rsidRDefault="00261FDC">
                  <w:r>
                    <w:rPr>
                      <w:rtl/>
                    </w:rPr>
                    <w:t>112                                          ספר החוקים 398                  י"ט בתמוז התשכ"ג 11.07.1963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16" o:spid="_x0000_s1033" type="#_x0000_t202" style="position:absolute;left:0;text-align:left;margin-left:73.8pt;margin-top:714.15pt;width:203.35pt;height:40.6pt;z-index:11;mso-position-horizontal-relative:page;mso-position-vertical-relative:page" stroked="f">
            <v:textbox style="mso-next-textbox:#_x0000_s24916" inset="0,0,0,0">
              <w:txbxContent>
                <w:p w:rsidR="00261FDC" w:rsidRDefault="00261FD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917" o:spid="_x0000_s1034" type="#_x0000_t202" style="position:absolute;left:0;text-align:left;margin-left:108.25pt;margin-top:538.55pt;width:100.8pt;height:50.9pt;z-index:10;mso-position-horizontal-relative:page;mso-position-vertical-relative:page" stroked="f">
            <v:textbox style="mso-next-textbox:#_x0000_s24917" inset="0,0,0,0">
              <w:txbxContent>
                <w:p w:rsidR="00261FDC" w:rsidRDefault="00261FDC">
                  <w:pPr>
                    <w:pStyle w:val="OCRStyle3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61FDC" w:rsidRDefault="00261FDC">
                  <w:pPr>
                    <w:pStyle w:val="OCRStyle3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18" o:spid="_x0000_s1035" type="#_x0000_t202" style="position:absolute;left:0;text-align:left;margin-left:351pt;margin-top:565.25pt;width:134.45pt;height:55.05pt;z-index:9;mso-position-horizontal-relative:page;mso-position-vertical-relative:page" stroked="f">
            <v:textbox style="mso-next-textbox:#_x0000_s24918" inset="0,0,0,0">
              <w:txbxContent>
                <w:p w:rsidR="00261FDC" w:rsidRDefault="00261FDC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61FDC" w:rsidRDefault="00261FDC">
                  <w:pPr>
                    <w:pStyle w:val="OCRStyle3"/>
                    <w:ind w:left="7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19" o:spid="_x0000_s1036" type="#_x0000_t202" style="position:absolute;left:0;text-align:left;margin-left:76.4pt;margin-top:67.7pt;width:484.7pt;height:464.1pt;z-index:8;mso-position-horizontal-relative:page;mso-position-vertical-relative:page" stroked="f">
            <v:textbox style="mso-next-textbox:#_x0000_s2491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8"/>
                    <w:gridCol w:w="1526"/>
                    <w:gridCol w:w="1357"/>
                  </w:tblGrid>
                  <w:tr w:rsidR="00261FDC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ועדת השירות רשאית, בין בדרך כלל ובין במקרה מסויים,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לפטור, בתנאים שתקבע או ללא תנאי מקיום תנאי סעיף קטן (א) את מי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שעובר לשירות המדינה בנסיבות המתוארות בפסקאות (1) ו-(2) לסעיף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 וכן את מי שעובר לשירות לפי חוק זה משירות במדינה שחוק זה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חל עליו ושבו קיים הסדר המבטיח בדיקה רפואית של עובד בשעת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קבלתו לשירות, אם העובד נבדק למעשה בשעת קבלתו כאמור."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61FDC" w:rsidRPr="00261FDC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32 לחוק העיקרי יבוא :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61FDC" w:rsidRP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32</w:t>
                        </w:r>
                      </w:p>
                    </w:tc>
                  </w:tr>
                  <w:tr w:rsidR="00261FDC">
                    <w:trPr>
                      <w:jc w:val="right"/>
                    </w:trPr>
                    <w:tc>
                      <w:tcPr>
                        <w:tcW w:w="3364" w:type="pct"/>
                      </w:tcPr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ועדת השירות, בהתייעצות עם מי שהוסמך לכך על ידי שר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הבריאות, רשאית לקבוע מבחנים לכושר רפואי לדרגותיו לענין סעיף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 הן בדרך כלל, הן לסוגי משרות והן למשרות בודדות, וכן רשאית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לקבוע כללים ונוהל לבדיקות רפואיות לפי חוק זה.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מבחנים לפי סעיף זה לא יחייבו בבדיקת כשרו הרפואי של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שעובר ממשרה בשירות המדינה שחוק זה אינו חל עליה ושנתקבל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לפני יום כ"ה באלול תשט"ז (1 בספטמבר 1956) בלי שנבדק כשרו</w:t>
                        </w:r>
                      </w:p>
                      <w:p w:rsidR="00261FDC" w:rsidRP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 בשעת קבלתו או בסמוך לה."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261FDC" w:rsidRP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"מבחנים רפואיים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61FDC" w:rsidRPr="00261FDC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261FDC" w:rsidRP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39 לחוק העיקרי יבוא: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61FDC" w:rsidRP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39א</w:t>
                        </w:r>
                      </w:p>
                    </w:tc>
                  </w:tr>
                  <w:tr w:rsidR="00261FDC">
                    <w:trPr>
                      <w:jc w:val="right"/>
                    </w:trPr>
                    <w:tc>
                      <w:tcPr>
                        <w:tcW w:w="3364" w:type="pct"/>
                      </w:tcPr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39א. מי שנתמלאו בו כל התנאים להעסקתו בשירות המדינה פרט להוצאת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המינוי, רשאי נציב השירות להרשות את העסקתו עד לגמר תקופת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הנסיון."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'העסקה בתקופת</w:t>
                        </w:r>
                      </w:p>
                      <w:p w:rsidR="00261FDC" w:rsidRP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הנסיון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61FDC" w:rsidRPr="00261FDC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261FDC" w:rsidRP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בסעיף 48 לחוק העיקרי, אחרי "38" יבוא "39א".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61FDC" w:rsidRP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</w:t>
                        </w:r>
                      </w:p>
                    </w:tc>
                  </w:tr>
                  <w:tr w:rsidR="00261FDC" w:rsidRPr="00261FDC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בתוספת לחוק העיקרי, במקום "כל משרה שלגביה נקבע בחיקוק שנושאה יתמנה על</w:t>
                        </w:r>
                      </w:p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הממשלה" יבוא "כל משרה שלגביה נקבע בחיקוק שנושאה יתמנה על ידי הממשלה, כל</w:t>
                        </w:r>
                      </w:p>
                      <w:p w:rsidR="00261FDC" w:rsidRP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הועברה סמכות המינוי לאחר לפי כל דין".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61FDC" w:rsidRP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</w:tc>
                  </w:tr>
                  <w:tr w:rsidR="00261FDC" w:rsidRPr="00261FDC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תחילתו של סעיף 1 היא ביום תחילתו של החוק העיקרי.</w:t>
                        </w:r>
                      </w:p>
                      <w:p w:rsidR="00261FDC" w:rsidRP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הסעיפים 8,5 ו-9 היא תשעה חדשים מיום פרסום חוק זה ברשומות.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261FDC" w:rsidRPr="00261FDC" w:rsidRDefault="00261F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61FDC" w:rsidRDefault="00261FD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6971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8F7971-5C2F-43D4-BE89-067714D30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719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E0BF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61FD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4</cp:revision>
  <dcterms:created xsi:type="dcterms:W3CDTF">2008-04-07T11:02:00Z</dcterms:created>
  <dcterms:modified xsi:type="dcterms:W3CDTF">2008-04-07T11:02:00Z</dcterms:modified>
</cp:coreProperties>
</file>