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328FA" w:rsidRDefault="003328FA">
      <w:pPr>
        <w:rPr>
          <w:rtl/>
        </w:rPr>
      </w:pPr>
    </w:p>
    <w:p w:rsidR="003328F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00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5009" inset="0,0,0,0">
              <w:txbxContent>
                <w:p w:rsidR="00B16C97" w:rsidRDefault="00B16C97">
                  <w:r>
                    <w:rPr>
                      <w:rtl/>
                    </w:rPr>
                    <w:t>46                                           ספר החוקים 837                   ט"ז בטבת התשל"ז 06.01.1977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10" o:spid="_x0000_s1026" type="#_x0000_t202" style="position:absolute;left:0;text-align:left;margin-left:98pt;margin-top:651.05pt;width:379.55pt;height:93.25pt;z-index:3;mso-position-horizontal-relative:page;mso-position-vertical-relative:page" stroked="f">
            <v:textbox style="mso-next-textbox:#_x0000_s25010" inset="0,0,0,0">
              <w:txbxContent>
                <w:p w:rsidR="00B16C97" w:rsidRDefault="00B16C97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זי בטבת תשל"ז (28 בדצמבר 1976); הצעת החוק ודברי הסבר פורסמו בה"ח 1254, תשל"ז,</w:t>
                  </w:r>
                </w:p>
                <w:p w:rsidR="00B16C97" w:rsidRDefault="00B16C97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עמ' 351.</w:t>
                  </w:r>
                </w:p>
                <w:p w:rsidR="00B16C97" w:rsidRPr="003328FA" w:rsidRDefault="00B16C97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1 ס"ח תשי"ט, עמ' 32; תשכ"ט, עמ' 77; תשל''א, עמ' 180; תשל"ג, עמי 261.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11" o:spid="_x0000_s1027" type="#_x0000_t202" style="position:absolute;left:0;text-align:left;margin-left:99pt;margin-top:118pt;width:455.4pt;height:523.9pt;z-index:2;mso-position-horizontal-relative:page;mso-position-vertical-relative:page" stroked="f">
            <v:textbox style="mso-next-textbox:#_x0000_s2501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4"/>
                    <w:gridCol w:w="1383"/>
                    <w:gridCol w:w="1163"/>
                  </w:tblGrid>
                  <w:tr w:rsidR="00B16C97" w:rsidRPr="003328FA">
                    <w:trPr>
                      <w:jc w:val="right"/>
                    </w:trPr>
                    <w:tc>
                      <w:tcPr>
                        <w:tcW w:w="4298" w:type="pct"/>
                        <w:gridSpan w:val="2"/>
                      </w:tcPr>
                      <w:p w:rsidR="00B16C97" w:rsidRDefault="00B16C9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בכל מקום בחוק שירות התעסוקה, תשי"ט-1959 1(להלן - החוק העיקרי), ובכל</w:t>
                        </w:r>
                      </w:p>
                      <w:p w:rsidR="00B16C97" w:rsidRPr="003328FA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חיקוק אחר, שבו נאמר "לשכת עבודה" יבוא "לשכת שירות התעסוקה".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B16C97" w:rsidRPr="003328FA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לונה</w:t>
                        </w:r>
                      </w:p>
                    </w:tc>
                  </w:tr>
                  <w:tr w:rsidR="00B16C97" w:rsidRPr="003328FA">
                    <w:trPr>
                      <w:jc w:val="right"/>
                    </w:trPr>
                    <w:tc>
                      <w:tcPr>
                        <w:tcW w:w="4298" w:type="pct"/>
                        <w:gridSpan w:val="2"/>
                      </w:tcPr>
                      <w:p w:rsidR="00B16C97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בסוף סעיף 2 לחוק העיקרי יבוא "כן יעסוק שירות התעסוקה בייעוץ לנערים</w:t>
                        </w:r>
                      </w:p>
                      <w:p w:rsidR="00B16C97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דורשי עבודה בבחירת מקצוע ובהכוונתם לעבודה מתאימה ויקיים מעקב אחרי השמתם</w:t>
                        </w:r>
                      </w:p>
                      <w:p w:rsidR="00B16C97" w:rsidRPr="003328FA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והתמדתם בה."</w:t>
                        </w:r>
                      </w:p>
                    </w:tc>
                    <w:tc>
                      <w:tcPr>
                        <w:tcW w:w="702" w:type="pct"/>
                      </w:tcPr>
                      <w:p w:rsidR="00B16C97" w:rsidRPr="003328FA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B16C97" w:rsidRPr="003328FA">
                    <w:trPr>
                      <w:jc w:val="right"/>
                    </w:trPr>
                    <w:tc>
                      <w:tcPr>
                        <w:tcW w:w="4298" w:type="pct"/>
                        <w:gridSpan w:val="2"/>
                      </w:tcPr>
                      <w:p w:rsidR="00B16C97" w:rsidRPr="003328FA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.אחרי סעיף 4 לחוק העיקרי יבוא:</w:t>
                        </w:r>
                      </w:p>
                    </w:tc>
                    <w:tc>
                      <w:tcPr>
                        <w:tcW w:w="702" w:type="pct"/>
                      </w:tcPr>
                      <w:p w:rsidR="00B16C97" w:rsidRPr="003328FA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4א</w:t>
                        </w:r>
                      </w:p>
                    </w:tc>
                  </w:tr>
                  <w:tr w:rsidR="00B16C97">
                    <w:trPr>
                      <w:jc w:val="right"/>
                    </w:trPr>
                    <w:tc>
                      <w:tcPr>
                        <w:tcW w:w="3463" w:type="pct"/>
                      </w:tcPr>
                      <w:p w:rsidR="00B16C97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לענין חובת תשלום מסים, אגרות ותשלומי חובה אחרים דין שירות</w:t>
                        </w:r>
                      </w:p>
                      <w:p w:rsidR="00B16C97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התעסוקה כדין המדינה."</w:t>
                        </w:r>
                      </w:p>
                    </w:tc>
                    <w:tc>
                      <w:tcPr>
                        <w:tcW w:w="835" w:type="pct"/>
                      </w:tcPr>
                      <w:p w:rsidR="00B16C97" w:rsidRPr="003328FA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ממסים</w:t>
                        </w:r>
                      </w:p>
                    </w:tc>
                    <w:tc>
                      <w:tcPr>
                        <w:tcW w:w="702" w:type="pct"/>
                      </w:tcPr>
                      <w:p w:rsidR="00B16C97" w:rsidRDefault="00B16C9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16C97" w:rsidRPr="003328FA">
                    <w:trPr>
                      <w:jc w:val="right"/>
                    </w:trPr>
                    <w:tc>
                      <w:tcPr>
                        <w:tcW w:w="4298" w:type="pct"/>
                        <w:gridSpan w:val="2"/>
                      </w:tcPr>
                      <w:p w:rsidR="00B16C97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17 לחוק העיקרי, במקום "באישור שר העבודה ובמסגרת התקן שאישר"</w:t>
                        </w:r>
                      </w:p>
                      <w:p w:rsidR="00B16C97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"במסגרת התקן שאישר שר העבודה", ובסופו יבוא "מינוי מנהלי לשכות מחוזיות</w:t>
                        </w:r>
                      </w:p>
                      <w:p w:rsidR="00B16C97" w:rsidRPr="003328FA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טעון גם אישור שר העבודה".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B16C97" w:rsidRPr="003328FA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B16C97" w:rsidRPr="003328FA">
                    <w:trPr>
                      <w:jc w:val="right"/>
                    </w:trPr>
                    <w:tc>
                      <w:tcPr>
                        <w:tcW w:w="4298" w:type="pct"/>
                        <w:gridSpan w:val="2"/>
                      </w:tcPr>
                      <w:p w:rsidR="00B16C97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23 לחוק העיקרי, המלים "של שירות התעסוקה" - יימחקו, ובסופו יבוא</w:t>
                        </w:r>
                      </w:p>
                      <w:p w:rsidR="00B16C97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"כן רשאי השר לקבוע לשכות אזוריות ומחוזיות של שירות התעסוקה ולאחד לשכות</w:t>
                        </w:r>
                      </w:p>
                      <w:p w:rsidR="00B16C97" w:rsidRPr="003328FA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אזוריות ללשכות מחוזיות".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B16C97" w:rsidRPr="003328FA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</w:t>
                        </w:r>
                      </w:p>
                    </w:tc>
                  </w:tr>
                  <w:tr w:rsidR="00B16C97" w:rsidRPr="003328FA">
                    <w:trPr>
                      <w:jc w:val="right"/>
                    </w:trPr>
                    <w:tc>
                      <w:tcPr>
                        <w:tcW w:w="4298" w:type="pct"/>
                        <w:gridSpan w:val="2"/>
                      </w:tcPr>
                      <w:p w:rsidR="00B16C97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27 לחוק העיקרי -</w:t>
                        </w:r>
                      </w:p>
                      <w:p w:rsidR="00B16C97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"ליד כל לשכת שירות התעסוקה תהיה מועצת לשכת שירות</w:t>
                        </w:r>
                      </w:p>
                      <w:p w:rsidR="00B16C97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התעסוקה" יבוא "אך רשאי שר העבודה לאחר התייעצות עם מינהלת שירות</w:t>
                        </w:r>
                      </w:p>
                      <w:p w:rsidR="00B16C97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התעסוקה לקבוע מועצה אחת למספר לשכות שירות התעסוקה";</w:t>
                        </w:r>
                      </w:p>
                      <w:p w:rsidR="00B16C97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המלים "המפורטות בתוספת הראשונה" והסיפה המתחילה במלים "שר</w:t>
                        </w:r>
                      </w:p>
                      <w:p w:rsidR="00B16C97" w:rsidRPr="003328FA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רשאי" - יימחקו.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B16C97" w:rsidRPr="003328FA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</w:tr>
                  <w:tr w:rsidR="00B16C97" w:rsidRPr="003328FA">
                    <w:trPr>
                      <w:jc w:val="right"/>
                    </w:trPr>
                    <w:tc>
                      <w:tcPr>
                        <w:tcW w:w="4298" w:type="pct"/>
                        <w:gridSpan w:val="2"/>
                      </w:tcPr>
                      <w:p w:rsidR="00B16C97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האמור בסעיף 36 לחוק העיקרי יסומן (א) ואחריו יבואן</w:t>
                        </w:r>
                      </w:p>
                      <w:p w:rsidR="00B16C97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העבודה רשאי לקבוע בתקנות סוגי מעבידים, אשר עם</w:t>
                        </w:r>
                      </w:p>
                      <w:p w:rsidR="00B16C97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דרישה למסירת פרטים לגבי עובדים שמעביד זקוק להם ושלא</w:t>
                        </w:r>
                      </w:p>
                      <w:p w:rsidR="00B16C97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חלה עליהם זיקת חובה על פי חוק זה, יהיו חייבים, תוך שבעה ימים</w:t>
                        </w:r>
                      </w:p>
                      <w:p w:rsidR="00B16C97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קבלת הדרישה, להמציא ללשכת שירות התעסוקה המוסמכת את</w:t>
                        </w:r>
                      </w:p>
                      <w:p w:rsidR="00B16C97" w:rsidRPr="003328FA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הפרטים הנדרשים כאמור."</w:t>
                        </w:r>
                      </w:p>
                    </w:tc>
                    <w:tc>
                      <w:tcPr>
                        <w:tcW w:w="702" w:type="pct"/>
                      </w:tcPr>
                      <w:p w:rsidR="00B16C97" w:rsidRPr="003328FA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</w:t>
                        </w:r>
                      </w:p>
                    </w:tc>
                  </w:tr>
                  <w:tr w:rsidR="00B16C97" w:rsidRPr="003328FA">
                    <w:trPr>
                      <w:jc w:val="right"/>
                    </w:trPr>
                    <w:tc>
                      <w:tcPr>
                        <w:tcW w:w="4298" w:type="pct"/>
                        <w:gridSpan w:val="2"/>
                      </w:tcPr>
                      <w:p w:rsidR="00B16C97" w:rsidRPr="003328FA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במקום סעיף 37 לחוק העיקרי יבוא:</w:t>
                        </w:r>
                      </w:p>
                    </w:tc>
                    <w:tc>
                      <w:tcPr>
                        <w:tcW w:w="702" w:type="pct"/>
                      </w:tcPr>
                      <w:p w:rsidR="00B16C97" w:rsidRPr="003328FA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37</w:t>
                        </w:r>
                      </w:p>
                    </w:tc>
                  </w:tr>
                  <w:tr w:rsidR="00B16C97">
                    <w:trPr>
                      <w:jc w:val="right"/>
                    </w:trPr>
                    <w:tc>
                      <w:tcPr>
                        <w:tcW w:w="3463" w:type="pct"/>
                      </w:tcPr>
                      <w:p w:rsidR="00B16C97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(א) מעביד המוסר הודעות פיטורים לעשרה עובדים או יותר או</w:t>
                        </w:r>
                      </w:p>
                      <w:p w:rsidR="00B16C97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המוסר הודעות פיטורים לגביהם לנציגות העובדים- חייב למסור הודעה</w:t>
                        </w:r>
                      </w:p>
                      <w:p w:rsidR="00B16C97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הפיטורים ללשכת שירות התעסוקה המוסמכת, הכל כאמור בסעיף</w:t>
                        </w:r>
                      </w:p>
                      <w:p w:rsidR="00B16C97" w:rsidRPr="003328FA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(ג).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B16C97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"הודעה על</w:t>
                        </w:r>
                      </w:p>
                      <w:p w:rsidR="00B16C97" w:rsidRPr="003328FA" w:rsidRDefault="00B16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פיטורים</w:t>
                        </w:r>
                      </w:p>
                    </w:tc>
                    <w:tc>
                      <w:tcPr>
                        <w:tcW w:w="702" w:type="pct"/>
                      </w:tcPr>
                      <w:p w:rsidR="00B16C97" w:rsidRDefault="00B16C9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16C97" w:rsidRDefault="00B16C9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012" o:spid="_x0000_s1028" type="#_x0000_t202" style="position:absolute;left:0;text-align:left;margin-left:148.5pt;margin-top:83.35pt;width:299.4pt;height:29.7pt;z-index:1;mso-position-horizontal-relative:page;mso-position-vertical-relative:page" stroked="f">
            <v:textbox style="mso-next-textbox:#_x0000_s25012" inset="0,0,0,0">
              <w:txbxContent>
                <w:p w:rsidR="00B16C97" w:rsidRPr="003328FA" w:rsidRDefault="00B16C97">
                  <w:pPr>
                    <w:pStyle w:val="OCRStyle1"/>
                    <w:ind w:left="18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התעסוקה (תיקון מס' 4), תשל"ז-1976 *</w:t>
                  </w:r>
                </w:p>
              </w:txbxContent>
            </v:textbox>
            <w10:wrap anchorx="page" anchory="page"/>
          </v:shape>
        </w:pict>
      </w:r>
    </w:p>
    <w:p w:rsidR="00DB645E" w:rsidRDefault="00DB645E">
      <w:pPr>
        <w:rPr>
          <w:rtl/>
        </w:rPr>
      </w:pPr>
      <w:r>
        <w:rPr>
          <w:rtl/>
        </w:rPr>
        <w:br w:type="page"/>
      </w:r>
    </w:p>
    <w:p w:rsidR="00DB645E" w:rsidRDefault="00000000">
      <w:pPr>
        <w:rPr>
          <w:rtl/>
        </w:rPr>
      </w:pPr>
      <w:r>
        <w:pict>
          <v:shape id="_x0000_s2501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5013" inset="0,0,0,0">
              <w:txbxContent>
                <w:p w:rsidR="00B16C97" w:rsidRDefault="00B16C97">
                  <w:r>
                    <w:rPr>
                      <w:rtl/>
                    </w:rPr>
                    <w:t>47                                           ספר החוקים 837                   ט"ז בטבת התשל"ז 06.01.1977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14" o:spid="_x0000_s1030" type="#_x0000_t202" style="position:absolute;left:0;text-align:left;margin-left:373.05pt;margin-top:709.6pt;width:158.4pt;height:29.7pt;z-index:9;mso-position-horizontal-relative:page;mso-position-vertical-relative:page" stroked="f">
            <v:textbox style="mso-next-textbox:#_x0000_s25014" inset="0,0,0,0">
              <w:txbxContent>
                <w:p w:rsidR="00B16C97" w:rsidRDefault="00B16C9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5015" o:spid="_x0000_s1031" type="#_x0000_t202" style="position:absolute;left:0;text-align:left;margin-left:173.5pt;margin-top:433.2pt;width:85.75pt;height:38pt;z-index:8;mso-position-horizontal-relative:page;mso-position-vertical-relative:page" stroked="f">
            <v:textbox style="mso-next-textbox:#_x0000_s25015" inset="0,0,0,0">
              <w:txbxContent>
                <w:p w:rsidR="00B16C97" w:rsidRDefault="00B16C97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משה ברעם</w:t>
                  </w:r>
                </w:p>
                <w:p w:rsidR="00B16C97" w:rsidRDefault="00B16C97">
                  <w:pPr>
                    <w:pStyle w:val="OCRStyle2"/>
                    <w:ind w:left="281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16" o:spid="_x0000_s1032" type="#_x0000_t202" style="position:absolute;left:0;text-align:left;margin-left:294.65pt;margin-top:431.6pt;width:80pt;height:37.8pt;z-index:7;mso-position-horizontal-relative:page;mso-position-vertical-relative:page" stroked="f">
            <v:textbox style="mso-next-textbox:#_x0000_s25016" inset="0,0,0,0">
              <w:txbxContent>
                <w:p w:rsidR="00B16C97" w:rsidRDefault="00B16C97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16C97" w:rsidRPr="00DB645E" w:rsidRDefault="00B16C97">
                  <w:pPr>
                    <w:pStyle w:val="OCRStyle2"/>
                    <w:ind w:left="133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17" o:spid="_x0000_s1033" type="#_x0000_t202" style="position:absolute;left:0;text-align:left;margin-left:442.35pt;margin-top:461.3pt;width:94.05pt;height:36.25pt;z-index:6;mso-position-horizontal-relative:page;mso-position-vertical-relative:page" stroked="f">
            <v:textbox style="mso-next-textbox:#_x0000_s25017" inset="0,0,0,0">
              <w:txbxContent>
                <w:p w:rsidR="00B16C97" w:rsidRDefault="00B16C97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16C97" w:rsidRDefault="00B16C97">
                  <w:pPr>
                    <w:pStyle w:val="OCRStyle2"/>
                    <w:ind w:left="3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18" o:spid="_x0000_s1034" type="#_x0000_t202" style="position:absolute;left:0;text-align:left;margin-left:89.35pt;margin-top:69.25pt;width:444.7pt;height:360.55pt;z-index:5;mso-position-horizontal-relative:page;mso-position-vertical-relative:page" stroked="f">
            <v:textbox style="mso-next-textbox:#_x0000_s25018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3"/>
                    <w:gridCol w:w="6924"/>
                  </w:tblGrid>
                  <w:tr w:rsidR="00B16C97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B16C97" w:rsidRPr="00DB645E" w:rsidRDefault="00B16C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79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B16C97" w:rsidRDefault="00B16C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החובה המוטלת על מעביד על-פי הוראות סעיף קטן (א)</w:t>
                        </w:r>
                      </w:p>
                      <w:p w:rsidR="00B16C97" w:rsidRDefault="00B16C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עליו גם אם מסר לנציגות העובדים הודעה מוקדמת בדבר בוונתו</w:t>
                        </w:r>
                      </w:p>
                      <w:p w:rsidR="00B16C97" w:rsidRDefault="00B16C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לפטר עשרה עובדים או יותר.</w:t>
                        </w:r>
                      </w:p>
                      <w:p w:rsidR="00B16C97" w:rsidRDefault="00B16C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ללשכת שירות התעסוקה על-פי הוראות סעיפים</w:t>
                        </w:r>
                      </w:p>
                      <w:p w:rsidR="00B16C97" w:rsidRDefault="00B16C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(א) ו-(ב) תימסר -</w:t>
                        </w:r>
                      </w:p>
                      <w:p w:rsidR="00B16C97" w:rsidRDefault="00B16C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התייחסו הודעות המעביד לפיטורי עשרה עובדיט</w:t>
                        </w:r>
                      </w:p>
                      <w:p w:rsidR="00B16C97" w:rsidRDefault="00B16C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יותר בעת ובעונה אחת - בזמן מסירת ההודעות כאמור</w:t>
                        </w:r>
                      </w:p>
                      <w:p w:rsidR="00B16C97" w:rsidRDefault="00B16C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לעובדים או לנציגות העובדים, לפי הענין;</w:t>
                        </w:r>
                      </w:p>
                      <w:p w:rsidR="00B16C97" w:rsidRDefault="00B16C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התייחסו הודעות המעביד לפיטורי עשרה עובדים</w:t>
                        </w:r>
                      </w:p>
                      <w:p w:rsidR="00B16C97" w:rsidRDefault="00B16C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יותר שלא בעת ובעונה אחת אך בתוך חודש אחד - בזמן</w:t>
                        </w:r>
                      </w:p>
                      <w:p w:rsidR="00B16C97" w:rsidRDefault="00B16C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ההודעות כאמור לעובד העשירי או לנציגות העובדים</w:t>
                        </w:r>
                      </w:p>
                      <w:p w:rsidR="00B16C97" w:rsidRDefault="00B16C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לגביו, לפי הענין."</w:t>
                        </w:r>
                      </w:p>
                      <w:p w:rsidR="00B16C97" w:rsidRDefault="00B16C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79 לחוק העיקרי, במקום "אלפיים וחמש מאות לירות" יבוא "שבעת אלפים</w:t>
                        </w:r>
                      </w:p>
                      <w:p w:rsidR="00B16C97" w:rsidRDefault="00B16C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וחמש מאות לירות", ובמקום "חמש מאות לירות" יבוא "אלף וחמש מאות לירות".</w:t>
                        </w:r>
                      </w:p>
                    </w:tc>
                  </w:tr>
                  <w:tr w:rsidR="00B16C97" w:rsidRPr="00DB645E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B16C97" w:rsidRPr="00DB645E" w:rsidRDefault="00B16C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80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B16C97" w:rsidRDefault="00B16C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10, בסעיף 80 לחוק העיקרי -</w:t>
                        </w:r>
                      </w:p>
                      <w:p w:rsidR="00B16C97" w:rsidRDefault="00B16C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(2), במקום "לסעיף 37" יבוא "לסעיפים 36 או 37";</w:t>
                        </w:r>
                      </w:p>
                      <w:p w:rsidR="00B16C97" w:rsidRDefault="00B16C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בסיפה, במקום "אלף מאתיים וחמישים לירות" יבוא "שלושת אלפים</w:t>
                        </w:r>
                      </w:p>
                      <w:p w:rsidR="00B16C97" w:rsidRPr="00DB645E" w:rsidRDefault="00B16C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ושבע מאות וחמישים לירות".</w:t>
                        </w:r>
                      </w:p>
                    </w:tc>
                  </w:tr>
                  <w:tr w:rsidR="00B16C97" w:rsidRPr="00DB645E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B16C97" w:rsidRPr="00DB645E" w:rsidRDefault="00B16C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90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B16C97" w:rsidRPr="00DB645E" w:rsidRDefault="00B16C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90 לחוק העיקרי, אחרי "34" יבוא "36 (ב)".</w:t>
                        </w:r>
                      </w:p>
                    </w:tc>
                  </w:tr>
                  <w:tr w:rsidR="00B16C97" w:rsidRPr="00DB645E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B16C97" w:rsidRDefault="00B16C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התוספת</w:t>
                        </w:r>
                      </w:p>
                      <w:p w:rsidR="00B16C97" w:rsidRPr="00DB645E" w:rsidRDefault="00B16C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הראשונה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B16C97" w:rsidRPr="00DB645E" w:rsidRDefault="00B16C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התוספת הראשונה לחוק העיקרי - בטלה.</w:t>
                        </w:r>
                      </w:p>
                    </w:tc>
                  </w:tr>
                </w:tbl>
                <w:p w:rsidR="00B16C97" w:rsidRDefault="00B16C9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16C97" w:rsidRDefault="00B16C97">
      <w:pPr>
        <w:rPr>
          <w:rtl/>
        </w:rPr>
      </w:pPr>
      <w:r>
        <w:rPr>
          <w:rtl/>
        </w:rPr>
        <w:br w:type="page"/>
      </w:r>
    </w:p>
    <w:p w:rsidR="00B16C97" w:rsidRDefault="00000000">
      <w:pPr>
        <w:rPr>
          <w:rtl/>
        </w:rPr>
      </w:pPr>
      <w:r>
        <w:pict>
          <v:shape id="_x0000_s25019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5019" inset="0,0,0,0">
              <w:txbxContent>
                <w:p w:rsidR="00B16C97" w:rsidRDefault="00B16C97">
                  <w:r>
                    <w:rPr>
                      <w:rtl/>
                    </w:rPr>
                    <w:t>48                                           ספר החוקים 837                   ט"ז בטבת התשל"ז 06.01.1977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20" o:spid="_x0000_s1036" type="#_x0000_t202" style="position:absolute;left:0;text-align:left;margin-left:101.75pt;margin-top:713.55pt;width:135.05pt;height:31.5pt;z-index:11;mso-position-horizontal-relative:page;mso-position-vertical-relative:page" stroked="f">
            <v:textbox style="mso-next-textbox:#_x0000_s25020" inset="0,0,0,0">
              <w:txbxContent>
                <w:p w:rsidR="00B16C97" w:rsidRDefault="00B16C9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328F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28F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2FC6EFC-4200-456F-92E8-C3E6A4A6B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328F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B645E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16C9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2008-04-06T22:56:00Z</dcterms:created>
  <dcterms:modified xsi:type="dcterms:W3CDTF">2008-04-06T22:56:00Z</dcterms:modified>
</cp:coreProperties>
</file>