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0AC8" w:rsidRDefault="00640AC8">
      <w:pPr>
        <w:rPr>
          <w:rtl/>
        </w:rPr>
      </w:pPr>
    </w:p>
    <w:p w:rsidR="00640A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088" inset="0,0,0,0">
              <w:txbxContent>
                <w:p w:rsidR="00543BA8" w:rsidRDefault="00543BA8">
                  <w:r>
                    <w:rPr>
                      <w:rtl/>
                    </w:rPr>
                    <w:t>44                                          ספר החוקים 1076                    כ' באדר התשמ"ג 05.03.1983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9" o:spid="_x0000_s1026" type="#_x0000_t202" style="position:absolute;left:0;text-align:left;margin-left:75.6pt;margin-top:637.7pt;width:382.35pt;height:92.85pt;z-index:3;mso-wrap-style:none;mso-position-horizontal-relative:page;mso-position-vertical-relative:page" stroked="f">
            <v:textbox style="mso-next-textbox:#_x0000_s25089" inset="0,0,0,0">
              <w:txbxContent>
                <w:p w:rsidR="00543BA8" w:rsidRDefault="00543BA8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התשמ''ג (22 בפברואר 1983); הצעת החוק ודברי הסבר פורסמו בה''ח 1601,</w:t>
                  </w:r>
                </w:p>
                <w:p w:rsidR="00543BA8" w:rsidRDefault="00543BA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התשמ''ג, עמ' 17.</w:t>
                  </w:r>
                </w:p>
                <w:p w:rsidR="00543BA8" w:rsidRDefault="00543BA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ס''ח התשט"ו, עמ' 171; חתשמ''ב, עמ' 22, עמ' 38.</w:t>
                  </w:r>
                </w:p>
                <w:p w:rsidR="00543BA8" w:rsidRDefault="00543BA8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27, עמ' .526</w:t>
                  </w:r>
                </w:p>
                <w:p w:rsidR="00543BA8" w:rsidRDefault="00543BA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3 ס''ח התשט''ו, עמ' .121</w:t>
                  </w:r>
                </w:p>
                <w:p w:rsidR="00543BA8" w:rsidRPr="00640AC8" w:rsidRDefault="00543BA8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4 ס''ח התשמ"ב, עמי .41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0" o:spid="_x0000_s1027" type="#_x0000_t202" style="position:absolute;left:0;text-align:left;margin-left:74.85pt;margin-top:97.95pt;width:472.65pt;height:538.95pt;z-index:2;mso-wrap-style:none;mso-position-horizontal-relative:page;mso-position-vertical-relative:page" stroked="f">
            <v:textbox style="mso-next-textbox:#_x0000_s25090" inset="0,0,0,0">
              <w:txbxContent>
                <w:tbl>
                  <w:tblPr>
                    <w:tblW w:w="50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7"/>
                    <w:gridCol w:w="1242"/>
                    <w:gridCol w:w="1512"/>
                  </w:tblGrid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Default="00543BA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77 לחוק השיפוט הצבאי, התשט"ו-11955 (להלן - החוק העיקרי) -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ובכל מקום שנאמר בו "חמש מאות לירות" יבוא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"הסכום הקובע";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''הסכום הקובע" - חמשת אלפים שקלים או סכום גבוה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שיקבע שר הבטחון בתקנות, באישור ועדת החוץ והבטחון של הכנסת."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127 לחוק העיקרי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127א</w:t>
                        </w:r>
                      </w:p>
                    </w:tc>
                  </w:tr>
                  <w:tr w:rsidR="00543BA8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127א. חייל שנצטווה להיבדק לסי סעיף 250א וסירב להיבדק, דינו -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"סירוב להיבדק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גילוי שימוש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 מסוננים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250 לחוק העיקרי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250א</w:t>
                        </w:r>
                      </w:p>
                    </w:tc>
                  </w:tr>
                  <w:tr w:rsidR="00543BA8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250א. (א) סבר קצין שיפוט בכיר המשרת בחיל המשטרה הצבאית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בדיקות לפי סעיף זה דרושות כדי לגלות החזקה או שימוש על ידי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בסם מסוכן כמשמעותו בפקודת הסמים המסוכנים [נוסח חדש],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התשל'יג-1973 2, רשאי הוא לצוות על כל חייל - בין בנקיבת שמו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בדרך אחרת - להיבדק בדיקות אלה.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באישור שר הבריאות, יקבע בתקנות את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הבדיקות לפי סעיף זה, את אופן עריכתן ואת התעודות שיינתנו על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תוצאותיהן."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 לשם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החזקה או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בסמים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לחוק העיקרי, במקום הסיפה המתחילה במלים "אלא אם נראה לבית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נראה לבית הדין כי הנאשם חולה נפש או לקוי בכושרו השכלי,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תנהל שלא בפניו לפי סעיף 328".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הדין" יבוא ":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הדיון מ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321</w:t>
                        </w: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סעיפים 386 עד 387א לחוק העיקרי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סעיפים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 עד 387א</w:t>
                        </w:r>
                      </w:p>
                    </w:tc>
                  </w:tr>
                  <w:tr w:rsidR="00543BA8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386. קבע בית הדין, לפי סעיף 6(א) לחוק לטיפול בחולי נפש,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8, שהנאשם אינו מסוגל לעמוד בדין, יחולו הוראות סעי-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 170 ו- 171 לחוק סדר הדין הפלילי [נוסח משולב], התשמ"ב-1982 4,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''נאשם שאינו</w:t>
                        </w:r>
                      </w:p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לעמוד</w:t>
                        </w:r>
                      </w:p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Default="00543B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405(ב)(1) לחוק העיקרי, המלה "387" - תימחק.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405</w:t>
                        </w: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415(1) לחוק העיקרי, במקום "386 ו-387" יבוא "ו-386".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415</w:t>
                        </w:r>
                      </w:p>
                    </w:tc>
                  </w:tr>
                  <w:tr w:rsidR="00543BA8" w:rsidRPr="00640AC8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489 לחוק העיקרי, סעיף קטן (ב) - בטל.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3BA8" w:rsidRPr="00640AC8" w:rsidRDefault="00543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489</w:t>
                        </w:r>
                      </w:p>
                    </w:tc>
                  </w:tr>
                </w:tbl>
                <w:p w:rsidR="00543BA8" w:rsidRDefault="00543B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91" o:spid="_x0000_s1028" type="#_x0000_t202" style="position:absolute;left:0;text-align:left;margin-left:132.45pt;margin-top:68.65pt;width:279pt;height:25.75pt;z-index:1;mso-wrap-style:none;mso-position-horizontal-relative:page;mso-position-vertical-relative:page" stroked="f">
            <v:textbox style="mso-next-textbox:#_x0000_s25091" inset="0,0,0,0">
              <w:txbxContent>
                <w:p w:rsidR="00543BA8" w:rsidRPr="00640AC8" w:rsidRDefault="00543BA8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השיפוט הצבאי (תיקון מס' 16), התשמ"ג-1983 *</w:t>
                  </w:r>
                </w:p>
              </w:txbxContent>
            </v:textbox>
            <w10:wrap anchorx="page" anchory="page"/>
          </v:shape>
        </w:pict>
      </w:r>
    </w:p>
    <w:p w:rsidR="00543BA8" w:rsidRDefault="00543BA8">
      <w:pPr>
        <w:rPr>
          <w:rtl/>
        </w:rPr>
      </w:pPr>
      <w:r>
        <w:rPr>
          <w:rtl/>
        </w:rPr>
        <w:br w:type="page"/>
      </w:r>
    </w:p>
    <w:p w:rsidR="00543BA8" w:rsidRDefault="00000000">
      <w:pPr>
        <w:rPr>
          <w:rtl/>
        </w:rPr>
      </w:pPr>
      <w:r>
        <w:pict>
          <v:shape id="_x0000_s250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092" inset="0,0,0,0">
              <w:txbxContent>
                <w:p w:rsidR="00543BA8" w:rsidRDefault="00543BA8">
                  <w:r>
                    <w:rPr>
                      <w:rtl/>
                    </w:rPr>
                    <w:t>45                                          ספר החוקים 1076                    כ' באדר התשמ"ג 05.03.1983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3" o:spid="_x0000_s1030" type="#_x0000_t202" style="position:absolute;left:0;text-align:left;margin-left:363.95pt;margin-top:709.65pt;width:178.2pt;height:26.75pt;z-index:9;mso-wrap-style:none;mso-position-horizontal-relative:page;mso-position-vertical-relative:page" stroked="f">
            <v:textbox style="mso-next-textbox:#_x0000_s25093" inset="0,0,0,0">
              <w:txbxContent>
                <w:p w:rsidR="00543BA8" w:rsidRDefault="00543B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094" o:spid="_x0000_s1031" type="#_x0000_t202" style="position:absolute;left:0;text-align:left;margin-left:156.4pt;margin-top:614.05pt;width:87.9pt;height:32.85pt;z-index:8;mso-wrap-style:none;mso-position-horizontal-relative:page;mso-position-vertical-relative:page" stroked="f">
            <v:textbox style="mso-next-textbox:#_x0000_s25094" inset="0,0,0,0">
              <w:txbxContent>
                <w:p w:rsidR="00543BA8" w:rsidRDefault="00543BA8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543BA8" w:rsidRDefault="00543BA8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5" o:spid="_x0000_s1032" type="#_x0000_t202" style="position:absolute;left:0;text-align:left;margin-left:273.45pt;margin-top:615pt;width:81pt;height:32.65pt;z-index:7;mso-wrap-style:none;mso-position-horizontal-relative:page;mso-position-vertical-relative:page" stroked="f">
            <v:textbox style="mso-next-textbox:#_x0000_s25095" inset="0,0,0,0">
              <w:txbxContent>
                <w:p w:rsidR="00543BA8" w:rsidRDefault="00543BA8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43BA8" w:rsidRDefault="00543BA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6" o:spid="_x0000_s1033" type="#_x0000_t202" style="position:absolute;left:0;text-align:left;margin-left:451.65pt;margin-top:634.8pt;width:81pt;height:42.15pt;z-index:6;mso-wrap-style:none;mso-position-horizontal-relative:page;mso-position-vertical-relative:page" stroked="f">
            <v:textbox style="mso-next-textbox:#_x0000_s25096" inset="0,0,0,0">
              <w:txbxContent>
                <w:p w:rsidR="00543BA8" w:rsidRDefault="00543BA8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43BA8" w:rsidRDefault="00543BA8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7" o:spid="_x0000_s1034" type="#_x0000_t202" style="position:absolute;left:0;text-align:left;margin-left:79.8pt;margin-top:65pt;width:468.25pt;height:549.05pt;z-index:5;mso-wrap-style:none;mso-position-horizontal-relative:page;mso-position-vertical-relative:page" stroked="f">
            <v:textbox style="mso-next-textbox:#_x0000_s25097" inset="0,0,0,0">
              <w:txbxContent>
                <w:tbl>
                  <w:tblPr>
                    <w:tblW w:w="49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5785"/>
                    <w:gridCol w:w="1454"/>
                  </w:tblGrid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  <w:vMerge w:val="restart"/>
                      </w:tcPr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 ו-501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543BA8" w:rsidRP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סעיפים 500 ו- 501 לחוק העיקרי יבוא:</w:t>
                        </w:r>
                      </w:p>
                    </w:tc>
                  </w:tr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  <w:vMerge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 (א) אסיר המרצה עונש מאסר בבית סוהר צבאי או במחנה מעצר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ומצבו הנפשי מצריך בדיקה, טיפול או אישפוז, רשאי קצין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הצבאית הראשי או מי שהוא מינה לכך להורות - באישור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 ששר הבריאות הסמיך לכך - על העברתו לבית חולים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לחולי נפש שמחוץ לבית הסוהר או למחנה המעצר, וכל זמן שהאסיר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מצוי שם ותקופת מאסרו טרם תמה, ייחשב כאילו הוא במשמורת כדין.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הוראה כאמור בסעיף קטן (א), ניתן לערור בפני פסי-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כיאטר מחוזי כמשמעותו בחוק לטיפול בחולי נפש, התשט"ו-1955.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 לקוי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בנפשו</w:t>
                        </w:r>
                      </w:p>
                    </w:tc>
                  </w:tr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501. הועבר אסיר לבית חולים לחולי נפש לפי סעיף 500 ופסיכיאטר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כמשמעותו בחוק לטיפול בחולי נפש, התשט"ו-1955, הודיע בכתב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המשטרה הצבאית הראשי או למי שהוא מינה לכך, שאין עוד צורך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באישפוזו של האסיר בבית החולים, ותקופת מאסרו טרם תמה - יוחזר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האסיר לבית הסוהר או למחנה המעצר." 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 למאסר</w:t>
                        </w:r>
                      </w:p>
                    </w:tc>
                  </w:tr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לטיפול בחולי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נטש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בחוק לטיפול בחולי נפש, התשט"ו-1955 -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30, סעיף קטן (ב) והסימן (א) - יימחקו;</w:t>
                        </w:r>
                      </w:p>
                    </w:tc>
                  </w:tr>
                  <w:tr w:rsidR="00543BA8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30 יבוא:</w:t>
                        </w:r>
                      </w:p>
                    </w:tc>
                  </w:tr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הוראות חוק זה יחולו, בשינויים המחוייבים, על חולה שנעצר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השיפוט הצבאי, התשט"ו-1955, או שהועמד לדין לפני בית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או שהואשם בהליך של חקירה מוקדמת לפי אותו חוק, וכל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מדובר בבית משפט - לרבות בית דין צבאי או שופט חוקר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במשמע; לענין זה יראו: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6א(ה) - כאילו מדובר בערעור לפי סעיף 240(ד)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השיפוט הצבאי, התשטי'ו-1955 ;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7(ב) ו-26(ב) ו-(ג),- כאילו לצד היועץ המשפטי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הוסף "ולפרקליט הצבאי הראשי";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17 (א) - כאילו במקום "ולפרקליט המחוז" נאמר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"ולפרקליט הצבאי הראשי" ;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17 (ב) - כאילו במקום "היועץ המשפטי לממשלה"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"הפרקליט הצבאי הראשי".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"חולה שנעצר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חוק השיפוט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הצבאי, או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שהועמד לדין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דין צבאי</w:t>
                        </w:r>
                      </w:p>
                    </w:tc>
                  </w:tr>
                  <w:tr w:rsidR="00543BA8" w:rsidRPr="00543BA8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43BA8" w:rsidRP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543BA8" w:rsidRDefault="00543B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מי שלפני תחילת חוק זה פסק בית דין צבאי לעצרו לפי סעיף 386 או 387 לחוק</w:t>
                        </w:r>
                      </w:p>
                      <w:p w:rsid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העיקרי, והוא עודנו עצור מכוח אותו פסק, יראו את הפסק כאילו היה הוראת אישפוז לפי</w:t>
                        </w:r>
                      </w:p>
                      <w:p w:rsidR="00543BA8" w:rsidRPr="00543BA8" w:rsidRDefault="00543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לחוק לטיפול בחולי נפש, התשט"ו-1955.</w:t>
                        </w:r>
                      </w:p>
                    </w:tc>
                  </w:tr>
                </w:tbl>
                <w:p w:rsidR="00543BA8" w:rsidRDefault="00543B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0A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97EBA7-0C0D-4515-9210-CE59FD77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0A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43B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2008-04-07T01:23:00Z</dcterms:created>
  <dcterms:modified xsi:type="dcterms:W3CDTF">2008-04-07T01:23:00Z</dcterms:modified>
</cp:coreProperties>
</file>