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6E9C" w:rsidRDefault="00626E9C">
      <w:pPr>
        <w:rPr>
          <w:rtl/>
        </w:rPr>
      </w:pPr>
    </w:p>
    <w:p w:rsidR="00626E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1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111" inset="0,0,0,0">
              <w:txbxContent>
                <w:p w:rsidR="00B737D2" w:rsidRDefault="00B737D2">
                  <w:r>
                    <w:rPr>
                      <w:rtl/>
                    </w:rPr>
                    <w:t>22                                          ספר החוקים 1038                   כ"ו בטבת התשמ"ב 21.01.1982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12" o:spid="_x0000_s1026" type="#_x0000_t202" style="position:absolute;left:0;text-align:left;margin-left:87.7pt;margin-top:632.1pt;width:391.25pt;height:69.1pt;z-index:3;mso-wrap-style:none;mso-position-horizontal-relative:page;mso-position-vertical-relative:page" stroked="f">
            <v:textbox style="mso-next-textbox:#_x0000_s25112" inset="0,0,0,0">
              <w:txbxContent>
                <w:p w:rsidR="00B737D2" w:rsidRDefault="00B737D2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בטבת התשמ"ב (12 בינואר 1982); הצעת חוק ודברי הסבר פורסמו בה"ח 1489,</w:t>
                  </w:r>
                </w:p>
                <w:p w:rsidR="00B737D2" w:rsidRDefault="00B737D2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40.</w:t>
                  </w:r>
                </w:p>
                <w:p w:rsidR="00B737D2" w:rsidRDefault="00B737D2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התקט''ו, עמ' 171; התשי"ח, עמ' 122; התשכ''ג, עמ' 120; התשכ"ד, עמ' 148; התשכ''ט, עמ' 193; התש''ל,</w:t>
                  </w:r>
                </w:p>
                <w:p w:rsidR="00B737D2" w:rsidRDefault="00B737D2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20; התשל"ב, עמ' 140; התשל"ד, עמ' 128; התשל"ה, עמ' 198; התשל"ז, עמ' 43; התשל''ח, עמ' 68, 161;</w:t>
                  </w:r>
                </w:p>
                <w:p w:rsidR="00B737D2" w:rsidRDefault="00B737D2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התשל"ט, עמ' 108; התשמ"א, עמ' 72.</w:t>
                  </w:r>
                </w:p>
                <w:p w:rsidR="00B737D2" w:rsidRPr="00626E9C" w:rsidRDefault="00B737D2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13" o:spid="_x0000_s1027" type="#_x0000_t202" style="position:absolute;left:0;text-align:left;margin-left:82.35pt;margin-top:95.15pt;width:461.55pt;height:535.6pt;z-index:2;mso-wrap-style:none;mso-position-horizontal-relative:page;mso-position-vertical-relative:page" stroked="f">
            <v:textbox style="mso-next-textbox:#_x0000_s25113" inset="0,0,0,0">
              <w:txbxContent>
                <w:tbl>
                  <w:tblPr>
                    <w:tblW w:w="49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1"/>
                    <w:gridCol w:w="1133"/>
                    <w:gridCol w:w="1289"/>
                  </w:tblGrid>
                  <w:tr w:rsidR="00B737D2" w:rsidRPr="00626E9C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B737D2" w:rsidRDefault="00B73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השיפוט הצבאי, התשט"ו-1955  1(להלן - החוק העיקרי), אחרי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"קצין שיפוט בכיר" יבוא: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""קצין מוסמך" - קצין שיפוט בכיר שהסמיך אותו הפרקליט הצבאי הראשי</w:t>
                        </w:r>
                      </w:p>
                      <w:p w:rsidR="00B737D2" w:rsidRPr="00626E9C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בדין משמעתי בעבירת תנועה, כפי שהוגדרה בפקודות הצבא; 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B737D2" w:rsidRPr="00626E9C" w:rsidRDefault="00B73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ג</w:t>
                        </w:r>
                      </w:p>
                    </w:tc>
                  </w:tr>
                  <w:tr w:rsidR="00B737D2" w:rsidRPr="00626E9C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B737D2" w:rsidRDefault="00B73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12 לחוק העיקרי, במקום הסיפה המתחילה במלים "במבין התקופה" יבוא</w:t>
                        </w:r>
                      </w:p>
                      <w:p w:rsidR="00B737D2" w:rsidRPr="00626E9C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"במבין התקופות האמורות בסעיפים 6 ו- 11".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B737D2" w:rsidRPr="00626E9C" w:rsidRDefault="00B73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B737D2" w:rsidRPr="00626E9C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B737D2" w:rsidRDefault="00B73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33 לחוק העיקרי, אחרי סעיף קטן (א) יבוא: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"(אא) הוטל בידי בית דין צבאי או בית משפט אחר, או על פי סעיפים 153 א,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 (א), 167 , 442 או 444 א (ב), עונש על תנאי של פסילה מקבל או מהחזיק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נהיגה אזרחי או צבאי, והנידון הורשע בעבירה נוספת תוך תקופת התנאי,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יצווה בית הדין על הפעלת עונש הפסילה על תנאי; על הצו כאמור יחולו הוראות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36 לפקודת התעבורה 2, בשינויים המחוייבים;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"עבירה נוספת'/ לענין זה -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זהה עם זו שבשלה הוטל העובש על תנאי;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כאמור בסעיף 153 א (א);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מן המפורטות בתוספת הראשונה או בתוספת השניה לפקודת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התעבורה;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עבירה אחרת שהיא עבירת תעבורה כמשמעותה בפקודת התעבורה,</w:t>
                        </w:r>
                      </w:p>
                      <w:p w:rsidR="00B737D2" w:rsidRPr="00626E9C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עם הטלת העונש על תנאי,"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B737D2" w:rsidRPr="00626E9C" w:rsidRDefault="00B73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B737D2" w:rsidRPr="00626E9C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B737D2" w:rsidRPr="00626E9C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153 לחוק העיקרי יבוא: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B737D2" w:rsidRDefault="00B73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B737D2" w:rsidRPr="00626E9C" w:rsidRDefault="00B73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153א</w:t>
                        </w:r>
                      </w:p>
                    </w:tc>
                  </w:tr>
                  <w:tr w:rsidR="00B737D2">
                    <w:trPr>
                      <w:jc w:val="right"/>
                    </w:trPr>
                    <w:tc>
                      <w:tcPr>
                        <w:tcW w:w="3557" w:type="pct"/>
                      </w:tcPr>
                      <w:p w:rsidR="00B737D2" w:rsidRDefault="00B73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153 א. (א) קצין מוסמך שהרשיע חייל בעבירה של אי קיום הוראות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המחייבות בצבא, כאמור בסעיף 133, שהוגדרה בפקודות הצבא כעבירת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תנועה, או בעבירה לפי סעיף 136 (ב) (1) או (3), רשאי, בנוסף על כל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אחר, לפסול אותו מקבל או מהחזיק רשיון נהיגה צבאי לתקופה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שלושה חדשים.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הקצין המוסמך רשאי לצוות בפסקו כי הפסילה תהיה כולה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מקצתה על תנאי; תקופת התנאי תיקבע בפסק, והיא לא תעלה על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הפסק, ולגבי חייל בשירות חובה - על שנה מיום הפסק.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שנפסל על תנאי ייפסל בפועל אם תוך תקופת התנאי</w:t>
                        </w:r>
                      </w:p>
                      <w:p w:rsidR="00B737D2" w:rsidRPr="00626E9C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אותה עבירה שעליה הורשע או אחת העבירות המפורטות בסעיף</w:t>
                        </w:r>
                      </w:p>
                    </w:tc>
                    <w:tc>
                      <w:tcPr>
                        <w:tcW w:w="675" w:type="pct"/>
                      </w:tcPr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"פסילה מקבל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מהחזיק</w:t>
                        </w:r>
                      </w:p>
                      <w:p w:rsidR="00B737D2" w:rsidRDefault="00B73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נהיגה</w:t>
                        </w:r>
                      </w:p>
                      <w:p w:rsidR="00B737D2" w:rsidRPr="00626E9C" w:rsidRDefault="00B737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</w:t>
                        </w:r>
                      </w:p>
                    </w:tc>
                    <w:tc>
                      <w:tcPr>
                        <w:tcW w:w="768" w:type="pct"/>
                      </w:tcPr>
                      <w:p w:rsidR="00B737D2" w:rsidRDefault="00B737D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737D2" w:rsidRDefault="00B737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114" o:spid="_x0000_s1028" type="#_x0000_t202" style="position:absolute;left:0;text-align:left;margin-left:132.45pt;margin-top:62.25pt;width:297pt;height:26.55pt;z-index:1;mso-wrap-style:none;mso-position-horizontal-relative:page;mso-position-vertical-relative:page" stroked="f">
            <v:textbox style="mso-next-textbox:#_x0000_s25114" inset="0,0,0,0">
              <w:txbxContent>
                <w:p w:rsidR="00B737D2" w:rsidRPr="00626E9C" w:rsidRDefault="00B737D2">
                  <w:pPr>
                    <w:pStyle w:val="OCRStyle1"/>
                    <w:ind w:left="3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השיפוט הצבאי (תיקון מס' 14), התשמ"ב-1982 *</w:t>
                  </w:r>
                </w:p>
              </w:txbxContent>
            </v:textbox>
            <w10:wrap anchorx="page" anchory="page"/>
          </v:shape>
        </w:pict>
      </w:r>
    </w:p>
    <w:p w:rsidR="00EF61DE" w:rsidRDefault="00EF61DE">
      <w:pPr>
        <w:rPr>
          <w:rtl/>
        </w:rPr>
      </w:pPr>
      <w:r>
        <w:rPr>
          <w:rtl/>
        </w:rPr>
        <w:br w:type="page"/>
      </w:r>
    </w:p>
    <w:p w:rsidR="00EF61DE" w:rsidRDefault="00000000">
      <w:pPr>
        <w:rPr>
          <w:rtl/>
        </w:rPr>
      </w:pPr>
      <w:r>
        <w:pict>
          <v:shape id="_x0000_s2511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115" inset="0,0,0,0">
              <w:txbxContent>
                <w:p w:rsidR="00B737D2" w:rsidRDefault="00B737D2">
                  <w:r>
                    <w:rPr>
                      <w:rtl/>
                    </w:rPr>
                    <w:t>23                                          ספר החוקים 1038                   כ"ו בטבת התשמ"ב 21.01.1982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16" o:spid="_x0000_s1030" type="#_x0000_t202" style="position:absolute;left:0;text-align:left;margin-left:376.55pt;margin-top:710.75pt;width:177.4pt;height:24.15pt;z-index:6;mso-wrap-style:none;mso-position-horizontal-relative:page;mso-position-vertical-relative:page" stroked="f">
            <v:textbox style="mso-next-textbox:#_x0000_s25116" inset="0,0,0,0">
              <w:txbxContent>
                <w:p w:rsidR="00B737D2" w:rsidRDefault="00B737D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117" o:spid="_x0000_s1031" type="#_x0000_t202" style="position:absolute;left:0;text-align:left;margin-left:88.25pt;margin-top:63.3pt;width:465.7pt;height:639.75pt;z-index:5;mso-wrap-style:none;mso-position-horizontal-relative:page;mso-position-vertical-relative:page" stroked="f">
            <v:textbox style="mso-next-textbox:#_x0000_s25117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9"/>
                    <w:gridCol w:w="5846"/>
                    <w:gridCol w:w="1182"/>
                  </w:tblGrid>
                  <w:tr w:rsidR="00B737D2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והורשע בשל העבירה הנוספת תוך התקופה האמורה או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לאחריה.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שהוטל עליו עובש פסילה בשל העבירה הנוספת והופעל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עונש פסילה על תנאי, ישא את תקופות הפסילה בזו אחר זו, זולת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מי שהרשיעו בעבירה הנוספת הורה ששתי התקופות, כולן או מקצתן,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חופפות.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157 (ב), (ו) ו-(ח) יחולו, בשינויים המחריבים,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עונש פסילה על תנאי לפי סעיף זה.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בכפוף לאמור בסעיף קטן (ד), משהוטל עונש פסילה כאמור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או הופעל עונש פסילה על תנאי כאמור בסעיף קטן (ג),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תתחיל תקופת הפסילה ביום מתן הפסק.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בחישוב תקופת הפסילה לא יבואו במנין -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תקופה שבה הופסק או עוכב ביצוע העונש על פי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162;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התקופה שלפני המצאת רשיון הנהיגה הצבאי של הנידון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שנקבעה לכך בתקנות על פי סעיף 489א;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תקופה, תוך תקופת הפסילה, שבה נשא הנידון עונש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מחבוש בשל העבירה שבגללה הוטלה הפסילה או הופעלה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הפסילה על תנאי."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737D2" w:rsidRPr="00EF61DE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B737D2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B737D2" w:rsidRPr="00EF61DE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157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B737D2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157 לחוק העיקרי, בכל מקום שנאמר בו "עונש על תנאי" יבוא "מחבוש</w:t>
                        </w:r>
                      </w:p>
                      <w:p w:rsidR="00B737D2" w:rsidRPr="00EF61DE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תנאי".</w:t>
                        </w:r>
                      </w:p>
                    </w:tc>
                  </w:tr>
                  <w:tr w:rsidR="00B737D2" w:rsidRPr="00EF61DE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B737D2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B737D2" w:rsidRPr="00EF61DE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163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B737D2" w:rsidRPr="00EF61DE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163 לחוק העיקרי יבוא:</w:t>
                        </w:r>
                      </w:p>
                    </w:tc>
                  </w:tr>
                  <w:tr w:rsidR="00B737D2" w:rsidRPr="00EF61DE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163. (א) חייל שהוטל עליו עונש בדין משמעתי רשאי, תוך שלושה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מתן הפסק, להגיש עליו ערר לפני קצין שיפוט בכיר בדרך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בפקודות הצבא.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בערר כאמור ניתן לערור גם על חיוב בתשלום פיצויים שהוטל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155.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קצין השיפוט רשאי לדון בערר אף אם הוגש לאחר המועד,</w:t>
                        </w:r>
                      </w:p>
                      <w:p w:rsidR="00B737D2" w:rsidRPr="00EF61DE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יש לדעתו טעמים המצדיקים זאת."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 על</w:t>
                        </w:r>
                      </w:p>
                      <w:p w:rsidR="00B737D2" w:rsidRPr="00EF61DE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</w:t>
                        </w:r>
                      </w:p>
                    </w:tc>
                  </w:tr>
                  <w:tr w:rsidR="00B737D2" w:rsidRPr="00EF61DE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B737D2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B737D2" w:rsidRPr="00EF61DE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165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B737D2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האמור בסעיף 165 לחוק העיקרי יסומן (א) ואחריו יבוא: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היה הערר גם על חיוב בפיצויים, רשאי קצין השיפוט לבטל את</w:t>
                        </w:r>
                      </w:p>
                      <w:p w:rsidR="00B737D2" w:rsidRPr="00EF61DE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או להקטין את שיעור הפיצויים."</w:t>
                        </w:r>
                      </w:p>
                    </w:tc>
                  </w:tr>
                  <w:tr w:rsidR="00B737D2" w:rsidRPr="00EF61DE">
                    <w:trPr>
                      <w:jc w:val="right"/>
                    </w:trPr>
                    <w:tc>
                      <w:tcPr>
                        <w:tcW w:w="850" w:type="pct"/>
                        <w:vMerge w:val="restart"/>
                      </w:tcPr>
                      <w:p w:rsidR="00B737D2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B737D2" w:rsidRPr="00EF61DE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202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B737D2" w:rsidRPr="00EF61DE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202 לחוק העיקרי יבוא:</w:t>
                        </w:r>
                      </w:p>
                    </w:tc>
                  </w:tr>
                  <w:tr w:rsidR="00B737D2" w:rsidRPr="00EF61DE">
                    <w:trPr>
                      <w:jc w:val="right"/>
                    </w:trPr>
                    <w:tc>
                      <w:tcPr>
                        <w:tcW w:w="850" w:type="pct"/>
                        <w:vMerge/>
                      </w:tcPr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202. נשיא בית דין צבאי מחוזי או מיוחד המרכיב מותב בית דין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יכלול בו שופט צבאי אחד לפחות ושופט צבאי-משפטאי אחד לפחות."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B737D2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''הכללת שופט</w:t>
                        </w:r>
                      </w:p>
                      <w:p w:rsidR="00B737D2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 ושופט</w:t>
                        </w:r>
                      </w:p>
                      <w:p w:rsidR="00B737D2" w:rsidRPr="00EF61DE" w:rsidRDefault="00B737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צבאי-משפטאי</w:t>
                        </w:r>
                      </w:p>
                    </w:tc>
                  </w:tr>
                </w:tbl>
                <w:p w:rsidR="00B737D2" w:rsidRDefault="00B737D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07E49" w:rsidRDefault="00A07E49">
      <w:pPr>
        <w:rPr>
          <w:rtl/>
        </w:rPr>
      </w:pPr>
      <w:r>
        <w:rPr>
          <w:rtl/>
        </w:rPr>
        <w:br w:type="page"/>
      </w:r>
    </w:p>
    <w:p w:rsidR="00A07E49" w:rsidRDefault="00000000">
      <w:pPr>
        <w:rPr>
          <w:rtl/>
        </w:rPr>
      </w:pPr>
      <w:r>
        <w:pict>
          <v:shape id="_x0000_s2511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118" inset="0,0,0,0">
              <w:txbxContent>
                <w:p w:rsidR="00B737D2" w:rsidRDefault="00B737D2">
                  <w:r>
                    <w:rPr>
                      <w:rtl/>
                    </w:rPr>
                    <w:t>24                                          ספר החוקים 1038                   כ"ו בטבת התשמ"ב 21.01.1982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19" o:spid="_x0000_s1033" type="#_x0000_t202" style="position:absolute;left:0;text-align:left;margin-left:89.8pt;margin-top:710.45pt;width:179pt;height:31.9pt;z-index:9;mso-wrap-style:none;mso-position-horizontal-relative:page;mso-position-vertical-relative:page" stroked="f">
            <v:textbox style="mso-next-textbox:#_x0000_s25119" inset="0,0,0,0">
              <w:txbxContent>
                <w:p w:rsidR="00B737D2" w:rsidRDefault="00B737D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120" o:spid="_x0000_s1034" type="#_x0000_t202" style="position:absolute;left:0;text-align:left;margin-left:76.75pt;margin-top:59.65pt;width:464.9pt;height:636.95pt;z-index:8;mso-wrap-style:none;mso-position-horizontal-relative:page;mso-position-vertical-relative:page" stroked="f">
            <v:textbox style="mso-next-textbox:#_x0000_s25120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5"/>
                    <w:gridCol w:w="1363"/>
                    <w:gridCol w:w="1075"/>
                  </w:tblGrid>
                  <w:tr w:rsidR="00B737D2" w:rsidRPr="00A07E49">
                    <w:trPr>
                      <w:jc w:val="right"/>
                    </w:trPr>
                    <w:tc>
                      <w:tcPr>
                        <w:tcW w:w="4364" w:type="pct"/>
                        <w:gridSpan w:val="2"/>
                      </w:tcPr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243 לחוק העיקרי יבוא:</w:t>
                        </w:r>
                      </w:p>
                    </w:tc>
                    <w:tc>
                      <w:tcPr>
                        <w:tcW w:w="636" w:type="pct"/>
                      </w:tcPr>
                      <w:p w:rsidR="00B737D2" w:rsidRDefault="00B73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</w:t>
                        </w:r>
                      </w:p>
                      <w:p w:rsidR="00B737D2" w:rsidRPr="00A07E49" w:rsidRDefault="00B73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243</w:t>
                        </w:r>
                      </w:p>
                    </w:tc>
                  </w:tr>
                  <w:tr w:rsidR="00B737D2">
                    <w:trPr>
                      <w:jc w:val="right"/>
                    </w:trPr>
                    <w:tc>
                      <w:tcPr>
                        <w:tcW w:w="3558" w:type="pct"/>
                      </w:tcPr>
                      <w:p w:rsidR="00B737D2" w:rsidRDefault="00B73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243. (א) הוגש כתב אישום לבית דין צבאי, תהיה הסמכות ליתן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ולבטל כל פקודת מעצר של הנאשם -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בבית דין צבאי לתעבורה -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לשופט תעבורה או למי שמוסמך לדון כשופט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תעבורה כאמור בסעיף 209 ב (ב), ובלבד שלא יתן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מעצר לתקופה העולה על שלושים ימים;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לתקופה העולה על שלושים ימים - לנשיא בית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המחוזי;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בערכאה ראשונה אחרת - לנשיא בית הדין ולאב בית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הדין;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בערכאה שניה - לשופט צבאי-משפטאי של בית הדין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לערעורים.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תקפה של פקודת מעצר לפי פסקאות (1) (ב), (2) או (3)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סעיף קטן (א) - עד לסיום המשפט בערכאה שבה ניתנה, אם לא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בוטלה לפני כן ואין בה הוראה אחרת.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החלטה בענין פקודת מעצר בערכאה ראשונה, לרבות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דין צבאי לתעבורה, רשאים הנאשם או התובע לערער לבית הדין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לערעורים, אשר ידון בערעור בשופט צבאי-משפטאי אחד.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החלטה בענין פקודת מעצר שנתן שופט צבאי-משפטאי של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הצבאי לערעורים שלא בערעור כאמור בסעיף קטן (ג), ניתנת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לעיון שנית, לפי בקשת הנאשם או תובע צבאי, לפני מותב של שלושה</w:t>
                        </w:r>
                      </w:p>
                      <w:p w:rsidR="00B737D2" w:rsidRPr="00A07E49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 הצבאי לערעורים."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B737D2" w:rsidRDefault="00B73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?סמכות בית דין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ליתן פקודת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או</w:t>
                        </w:r>
                      </w:p>
                      <w:p w:rsidR="00B737D2" w:rsidRPr="00A07E49" w:rsidRDefault="00B73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לבטלה</w:t>
                        </w:r>
                      </w:p>
                    </w:tc>
                    <w:tc>
                      <w:tcPr>
                        <w:tcW w:w="636" w:type="pct"/>
                      </w:tcPr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737D2" w:rsidRPr="00A07E49">
                    <w:trPr>
                      <w:jc w:val="right"/>
                    </w:trPr>
                    <w:tc>
                      <w:tcPr>
                        <w:tcW w:w="4364" w:type="pct"/>
                        <w:gridSpan w:val="2"/>
                      </w:tcPr>
                      <w:p w:rsidR="00B737D2" w:rsidRPr="00A07E49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10. במקום סעיף 316 לחוק העיקרי יבוא: </w:t>
                        </w:r>
                      </w:p>
                    </w:tc>
                    <w:tc>
                      <w:tcPr>
                        <w:tcW w:w="636" w:type="pct"/>
                      </w:tcPr>
                      <w:p w:rsidR="00B737D2" w:rsidRDefault="00B73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</w:t>
                        </w:r>
                      </w:p>
                      <w:p w:rsidR="00B737D2" w:rsidRPr="00A07E49" w:rsidRDefault="00B73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316</w:t>
                        </w:r>
                      </w:p>
                    </w:tc>
                  </w:tr>
                  <w:tr w:rsidR="00B737D2">
                    <w:trPr>
                      <w:jc w:val="right"/>
                    </w:trPr>
                    <w:tc>
                      <w:tcPr>
                        <w:tcW w:w="3558" w:type="pct"/>
                      </w:tcPr>
                      <w:p w:rsidR="00B737D2" w:rsidRDefault="00B73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316. (א) נאשם לפני בית דין צבאי רשאי לנהל את הגנתו בעצמו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-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לבקש כי ימונה לו סניגור צבאי; ביקש כאמור, ימנה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הסניגור הצבאי הראשי סניגור צבאי מבין הסניגורים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הצבאיים, אולם החובה למנות סניגור צבאי לא תחול לגבי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נאשם בבית דין צבאי לתעבורה, כאשר הדיון מתנהל שלא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במעמד תובע צבאי.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לבחור לו לסניגור עורך דין שאושר לשמש סניגור לפני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הדין הצבאיים לפי סעיף 318;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לבחור לו לסניגור כל חייל שהסכים לשמש סניגורו,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היה בית הדין סבור כי הדיון לפניו עלול להביא</w:t>
                        </w:r>
                      </w:p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לגילוי סודות צבאיים, לא יוכל חייל כאמור לשמש סניגור</w:t>
                        </w:r>
                      </w:p>
                      <w:p w:rsidR="00B737D2" w:rsidRPr="00A07E49" w:rsidRDefault="00B737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בית הדין.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B737D2" w:rsidRDefault="00B73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''סניגור לפי</w:t>
                        </w:r>
                      </w:p>
                      <w:p w:rsidR="00B737D2" w:rsidRPr="00A07E49" w:rsidRDefault="00B737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בחירת הנאשם</w:t>
                        </w:r>
                      </w:p>
                    </w:tc>
                    <w:tc>
                      <w:tcPr>
                        <w:tcW w:w="636" w:type="pct"/>
                      </w:tcPr>
                      <w:p w:rsidR="00B737D2" w:rsidRDefault="00B737D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737D2" w:rsidRDefault="00B737D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23B85" w:rsidRDefault="00D23B85">
      <w:pPr>
        <w:rPr>
          <w:rtl/>
        </w:rPr>
      </w:pPr>
      <w:r>
        <w:rPr>
          <w:rtl/>
        </w:rPr>
        <w:br w:type="page"/>
      </w:r>
    </w:p>
    <w:p w:rsidR="00D23B85" w:rsidRDefault="00000000">
      <w:pPr>
        <w:rPr>
          <w:rtl/>
        </w:rPr>
      </w:pPr>
      <w:r>
        <w:pict>
          <v:shape id="_x0000_s2512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5121" inset="0,0,0,0">
              <w:txbxContent>
                <w:p w:rsidR="00B737D2" w:rsidRDefault="00B737D2">
                  <w:r>
                    <w:rPr>
                      <w:rtl/>
                    </w:rPr>
                    <w:t>25                                          ספר החוקים 1038                   כ"ו בטבת התשמ"ב 21.01.1982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22" o:spid="_x0000_s1036" type="#_x0000_t202" style="position:absolute;left:0;text-align:left;margin-left:361.5pt;margin-top:717.1pt;width:168.7pt;height:18pt;z-index:12;mso-wrap-style:none;mso-position-horizontal-relative:page;mso-position-vertical-relative:page" stroked="f">
            <v:textbox style="mso-next-textbox:#_x0000_s25122" inset="0,0,0,0">
              <w:txbxContent>
                <w:p w:rsidR="00B737D2" w:rsidRDefault="00B737D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5123" o:spid="_x0000_s1037" type="#_x0000_t202" style="position:absolute;left:0;text-align:left;margin-left:86.85pt;margin-top:62.75pt;width:452.85pt;height:650.85pt;z-index:11;mso-wrap-style:none;mso-position-horizontal-relative:page;mso-position-vertical-relative:page" stroked="f">
            <v:textbox style="mso-next-textbox:#_x0000_s25123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5748"/>
                    <w:gridCol w:w="1235"/>
                  </w:tblGrid>
                  <w:tr w:rsidR="00B737D2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1" w:type="pct"/>
                      </w:tcPr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שמתנהלת לגביו בדיקה או חקירה לפי סעיף 251, לא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להיות מיוצג - בענין הנוגע למעצרו או לבקשה הקשורה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בטיפול בענינו - אלא על ידי סניגור צבאי או על ידי עורך דין שאושר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בלתי מסוייג לשמש סניגור לפני בתי הדין הצבאיים לפי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318."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737D2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B737D2" w:rsidRDefault="00B73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B737D2" w:rsidRPr="00D23B85" w:rsidRDefault="00B73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323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B737D2" w:rsidRPr="00D23B85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323 לחוק העיקרי, אחרי "חקירה מוקדמת" יבוא "ולגבי חקירת סיבות</w:t>
                        </w:r>
                      </w:p>
                    </w:tc>
                    <w:tc>
                      <w:tcPr>
                        <w:tcW w:w="750" w:type="pct"/>
                      </w:tcPr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מוות".</w:t>
                        </w:r>
                      </w:p>
                    </w:tc>
                  </w:tr>
                  <w:tr w:rsidR="00B737D2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B737D2" w:rsidRDefault="00B73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B737D2" w:rsidRPr="00D23B85" w:rsidRDefault="00B73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354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354 לחוק העיקרי יבוא: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</w:t>
                        </w:r>
                      </w:p>
                    </w:tc>
                  </w:tr>
                  <w:tr w:rsidR="00B737D2" w:rsidRPr="00D23B8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1" w:type="pct"/>
                      </w:tcPr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354. (א) לא בוטלה האשמה מכוח טענה טרומית ישאל אב בית הדין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הנאשם מה תשובתו לאשמה; הנאשם רשאי שלא להשיב ואם השיב,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בתשובתו להודות באשמה, לכפור בה או לכפור באשמה אך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להודות בעובדות או בחלק מהעובדות, שהובאו בקשר למעשה נושא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האשמה, וכן לטעון עובדות נוספות, בין אם הודה כאמור ובין אם לאו;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השיב הנאשם באחת הדרכים האמורות, רשאי בית הדין לשאול אותו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שאלות ובלבד שהשאלות לא יחרגו מהדרוש להבהרת תשובת הנאשם;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תגובת הנאשם יכול שתיעשה על ידי סניגורו.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הימנעות הנאשם להשיב לאשמה או לשאלות בית הדין כאמור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עשויה לשמש חיזוק למשקל הראיות של התביעה;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 בית הדין יסביר לנאשם את תוצאות הימנעותו.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.(ג) אב בית הדין יסביר לנאשם שאם ברצונו לטעון טענת "במקום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הייתי" - כטענה יחידה או בנוסף לאחרות - עליו לעשות כן מיד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ויסביר לו את תוצאות הימנעותו מעשות כן, כאמור בסעיף קטן (ד),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זולת אם ראה אב בית הדין שאין מקום לטענה האמורה.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משלא טען הנאשם מיד "במקום אחר הייתי" או שטען ולא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ציין את המקום האחר, לא יהיה רשאי להביא ראיות - בין עדות עצמו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ראיות אחרות - כדי להוכיח טענה כאמור אלא ברשות בית הדין.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בהוראות סעיף זה כדי לגרוע מזכותו של הנאשם לפי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357 לחזור בו מהוריה בנוכחותו במקום ביצוע העבירה, או לשנות</w:t>
                        </w:r>
                      </w:p>
                      <w:p w:rsidR="00B737D2" w:rsidRPr="00D23B85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הראיה שעל התביעה."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"תשובת הנאשם</w:t>
                        </w:r>
                      </w:p>
                      <w:p w:rsidR="00B737D2" w:rsidRPr="00D23B85" w:rsidRDefault="00B73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לאשמה</w:t>
                        </w:r>
                      </w:p>
                    </w:tc>
                  </w:tr>
                  <w:tr w:rsidR="00B737D2" w:rsidRPr="00D23B8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B737D2" w:rsidRDefault="00B73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B737D2" w:rsidRPr="00D23B85" w:rsidRDefault="00B73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366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B737D2" w:rsidRPr="00D23B85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סעיף 356 לחוק העיקרי - בטל.</w:t>
                        </w:r>
                      </w:p>
                    </w:tc>
                  </w:tr>
                  <w:tr w:rsidR="00B737D2" w:rsidRPr="00D23B8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B737D2" w:rsidRDefault="00B73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B737D2" w:rsidRPr="00D23B85" w:rsidRDefault="00B73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357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B737D2" w:rsidRPr="00D23B85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357 לחוק העיקרי, במקום "לפי סעיף 354 (ב)" יבוא "לפי סעיף 354".</w:t>
                        </w:r>
                      </w:p>
                    </w:tc>
                  </w:tr>
                  <w:tr w:rsidR="00B737D2" w:rsidRPr="00D23B85">
                    <w:trPr>
                      <w:jc w:val="right"/>
                    </w:trPr>
                    <w:tc>
                      <w:tcPr>
                        <w:tcW w:w="759" w:type="pct"/>
                        <w:vMerge w:val="restart"/>
                      </w:tcPr>
                      <w:p w:rsidR="00B737D2" w:rsidRDefault="00B73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B737D2" w:rsidRPr="00D23B85" w:rsidRDefault="00B73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366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B737D2" w:rsidRPr="00D23B85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במקום סעיף 366 לחוק העיקרי יבוא:</w:t>
                        </w:r>
                      </w:p>
                    </w:tc>
                  </w:tr>
                  <w:tr w:rsidR="00B737D2" w:rsidRPr="00D23B85">
                    <w:trPr>
                      <w:jc w:val="right"/>
                    </w:trPr>
                    <w:tc>
                      <w:tcPr>
                        <w:tcW w:w="759" w:type="pct"/>
                        <w:vMerge/>
                      </w:tcPr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1" w:type="pct"/>
                      </w:tcPr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366. (א) לא זוכה הנאשם על' פי סעיף 365, יסביר לו אב בית הדין כי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בידו לנהוג באחת מאלה: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להעיד כעד הגנה, ואז יהיה עשוי להיחקר חקירה שכנגד;</w:t>
                        </w:r>
                      </w:p>
                      <w:p w:rsidR="00B737D2" w:rsidRDefault="00B737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להימנע מהעיד.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B737D2" w:rsidRPr="00D23B85" w:rsidRDefault="00B737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"דבר הנאשם</w:t>
                        </w:r>
                      </w:p>
                    </w:tc>
                  </w:tr>
                </w:tbl>
                <w:p w:rsidR="00B737D2" w:rsidRDefault="00B737D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737D2" w:rsidRDefault="00B737D2">
      <w:pPr>
        <w:rPr>
          <w:rtl/>
        </w:rPr>
      </w:pPr>
      <w:r>
        <w:rPr>
          <w:rtl/>
        </w:rPr>
        <w:br w:type="page"/>
      </w:r>
    </w:p>
    <w:p w:rsidR="00B737D2" w:rsidRDefault="00000000">
      <w:pPr>
        <w:rPr>
          <w:rtl/>
        </w:rPr>
      </w:pPr>
      <w:r>
        <w:pict>
          <v:shape id="_x0000_s25124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5124" inset="0,0,0,0">
              <w:txbxContent>
                <w:p w:rsidR="00B737D2" w:rsidRDefault="00B737D2">
                  <w:r>
                    <w:rPr>
                      <w:rtl/>
                    </w:rPr>
                    <w:t>26                                          ספר החוקים 1038                   כ"ו בטבת התשמ"ב 21.01.1982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25" o:spid="_x0000_s1039" type="#_x0000_t202" style="position:absolute;left:0;text-align:left;margin-left:100.25pt;margin-top:708.2pt;width:188.5pt;height:31.9pt;z-index:19;mso-wrap-style:none;mso-position-horizontal-relative:page;mso-position-vertical-relative:page" stroked="f">
            <v:textbox style="mso-next-textbox:#_x0000_s25125" inset="0,0,0,0">
              <w:txbxContent>
                <w:p w:rsidR="00B737D2" w:rsidRDefault="00B737D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5126" o:spid="_x0000_s1040" type="#_x0000_t202" style="position:absolute;left:0;text-align:left;margin-left:377.45pt;margin-top:673.75pt;width:106.7pt;height:33.45pt;z-index:18;mso-wrap-style:none;mso-position-horizontal-relative:page;mso-position-vertical-relative:page" stroked="f">
            <v:textbox style="mso-next-textbox:#_x0000_s25126" inset="0,0,0,0">
              <w:txbxContent>
                <w:p w:rsidR="00B737D2" w:rsidRDefault="00B737D2">
                  <w:pPr>
                    <w:pStyle w:val="OCRStyle5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3 ס"ח התשט"ו, עמ' 96.</w:t>
                  </w:r>
                </w:p>
                <w:p w:rsidR="00B737D2" w:rsidRPr="00B737D2" w:rsidRDefault="00B737D2">
                  <w:pPr>
                    <w:pStyle w:val="OCRStyle5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התשל"ז,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27" o:spid="_x0000_s1041" type="#_x0000_t202" style="position:absolute;left:0;text-align:left;margin-left:113.1pt;margin-top:596.35pt;width:87.7pt;height:39.6pt;z-index:17;mso-wrap-style:none;mso-position-horizontal-relative:page;mso-position-vertical-relative:page" stroked="f">
            <v:textbox style="mso-next-textbox:#_x0000_s25127" inset="0,0,0,0">
              <w:txbxContent>
                <w:p w:rsidR="00B737D2" w:rsidRDefault="00B737D2">
                  <w:pPr>
                    <w:pStyle w:val="OCRStyle5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B737D2" w:rsidRDefault="00B737D2">
                  <w:pPr>
                    <w:pStyle w:val="OCRStyle5"/>
                    <w:ind w:left="33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28" o:spid="_x0000_s1042" type="#_x0000_t202" style="position:absolute;left:0;text-align:left;margin-left:257.65pt;margin-top:597.9pt;width:85.35pt;height:38.8pt;z-index:16;mso-wrap-style:none;mso-position-horizontal-relative:page;mso-position-vertical-relative:page" stroked="f">
            <v:textbox style="mso-next-textbox:#_x0000_s25128" inset="0,0,0,0">
              <w:txbxContent>
                <w:p w:rsidR="00B737D2" w:rsidRDefault="00B737D2">
                  <w:pPr>
                    <w:pStyle w:val="OCRStyle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737D2" w:rsidRDefault="00B737D2">
                  <w:pPr>
                    <w:pStyle w:val="OCRStyle5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29" o:spid="_x0000_s1043" type="#_x0000_t202" style="position:absolute;left:0;text-align:left;margin-left:402.35pt;margin-top:625.45pt;width:79.2pt;height:35.45pt;z-index:15;mso-wrap-style:none;mso-position-horizontal-relative:page;mso-position-vertical-relative:page" stroked="f">
            <v:textbox style="mso-next-textbox:#_x0000_s25129" inset="0,0,0,0">
              <w:txbxContent>
                <w:p w:rsidR="00B737D2" w:rsidRDefault="00B737D2">
                  <w:pPr>
                    <w:pStyle w:val="OCRStyle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737D2" w:rsidRDefault="00B737D2">
                  <w:pPr>
                    <w:pStyle w:val="OCRStyle5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30" o:spid="_x0000_s1044" type="#_x0000_t202" style="position:absolute;left:0;text-align:left;margin-left:88.95pt;margin-top:68.45pt;width:469.25pt;height:445.1pt;z-index:14;mso-wrap-style:none;mso-position-horizontal-relative:page;mso-position-vertical-relative:page" stroked="f">
            <v:textbox style="mso-next-textbox:#_x0000_s25130" inset="0,0,0,0">
              <w:txbxContent>
                <w:tbl>
                  <w:tblPr>
                    <w:tblW w:w="50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6"/>
                    <w:gridCol w:w="1553"/>
                    <w:gridCol w:w="1003"/>
                  </w:tblGrid>
                  <w:tr w:rsidR="00B737D2">
                    <w:trPr>
                      <w:jc w:val="right"/>
                    </w:trPr>
                    <w:tc>
                      <w:tcPr>
                        <w:tcW w:w="3502" w:type="pct"/>
                      </w:tcPr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 בית הדין יסביר לנאשם את תוצאות הימנעותו מהעיד,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366 א.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נאשם שבחר להעיד יעיד בתחילת ראיותיה של ההגנה; אולם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הדין, לבקשתו, להתיר לו להעיד בשלב אחר של פרשת ההגנה.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8" w:type="pct"/>
                      </w:tcPr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737D2">
                    <w:trPr>
                      <w:jc w:val="right"/>
                    </w:trPr>
                    <w:tc>
                      <w:tcPr>
                        <w:tcW w:w="3502" w:type="pct"/>
                      </w:tcPr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366א. הימנעות הנאשם מהעיד עשויה לשמש חיזוק למשקל הראיות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התביעה וכן סיוע לראיות התביעה במקום שדרוש להן סיוע, אך לא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תשמש סיוע לצורך סעיף 11 לחוק לתיקון דיני הראיות (הגנת ילדים),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התשט"ו-1955 ."3.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737D2" w:rsidRP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שתיקת הנאשם</w:t>
                        </w:r>
                      </w:p>
                    </w:tc>
                    <w:tc>
                      <w:tcPr>
                        <w:tcW w:w="588" w:type="pct"/>
                      </w:tcPr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737D2" w:rsidRPr="00B737D2">
                    <w:trPr>
                      <w:jc w:val="right"/>
                    </w:trPr>
                    <w:tc>
                      <w:tcPr>
                        <w:tcW w:w="4412" w:type="pct"/>
                        <w:gridSpan w:val="2"/>
                      </w:tcPr>
                      <w:p w:rsidR="00B737D2" w:rsidRP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במקום סעיף 426 לחוק העיקרי יבוא:</w:t>
                        </w:r>
                      </w:p>
                    </w:tc>
                    <w:tc>
                      <w:tcPr>
                        <w:tcW w:w="588" w:type="pct"/>
                      </w:tcPr>
                      <w:p w:rsid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B737D2" w:rsidRP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426</w:t>
                        </w:r>
                      </w:p>
                    </w:tc>
                  </w:tr>
                  <w:tr w:rsidR="00B737D2">
                    <w:trPr>
                      <w:jc w:val="right"/>
                    </w:trPr>
                    <w:tc>
                      <w:tcPr>
                        <w:tcW w:w="3502" w:type="pct"/>
                      </w:tcPr>
                      <w:p w:rsid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426. מערער רשאי לחזור בו מערעורו, חוץ מערעור על פסק דין המטיל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מוות, אולם משנסתיימו טענות בעלי הדין לא יחזור בו אלא ברשות</w:t>
                        </w:r>
                      </w:p>
                      <w:p w:rsidR="00B737D2" w:rsidRP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הדין."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737D2" w:rsidRP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"חזרה מערעור</w:t>
                        </w:r>
                      </w:p>
                    </w:tc>
                    <w:tc>
                      <w:tcPr>
                        <w:tcW w:w="588" w:type="pct"/>
                      </w:tcPr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737D2" w:rsidRPr="00B737D2">
                    <w:trPr>
                      <w:jc w:val="right"/>
                    </w:trPr>
                    <w:tc>
                      <w:tcPr>
                        <w:tcW w:w="4412" w:type="pct"/>
                        <w:gridSpan w:val="2"/>
                      </w:tcPr>
                      <w:p w:rsidR="00B737D2" w:rsidRP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במקום סעיף 541 לחוק העיקרי יבוא:</w:t>
                        </w:r>
                      </w:p>
                    </w:tc>
                    <w:tc>
                      <w:tcPr>
                        <w:tcW w:w="588" w:type="pct"/>
                      </w:tcPr>
                      <w:p w:rsid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B737D2" w:rsidRP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541</w:t>
                        </w:r>
                      </w:p>
                    </w:tc>
                  </w:tr>
                  <w:tr w:rsidR="00B737D2">
                    <w:trPr>
                      <w:jc w:val="right"/>
                    </w:trPr>
                    <w:tc>
                      <w:tcPr>
                        <w:tcW w:w="3502" w:type="pct"/>
                      </w:tcPr>
                      <w:p w:rsid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541. פרק ו' לחוק העונשין, התשל"ז-41977, לא יחולו על ענין שחוק זה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עליו, אולם -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63 לאותו חוק יחול הן לגבי עבירות צבאיות והן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עבירות שאינן עבירות צבאיות, אך לא יחול על נידון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חייל בשירות חובה;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35, 36, 40, 41, 42, 61 ו-62 לאותו חוק יחולו</w:t>
                        </w:r>
                      </w:p>
                      <w:p w:rsidR="00B737D2" w:rsidRP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עבירות שאינן עבירות צבאיות."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חוק</w:t>
                        </w:r>
                      </w:p>
                      <w:p w:rsidR="00B737D2" w:rsidRP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העונשין</w:t>
                        </w:r>
                      </w:p>
                    </w:tc>
                    <w:tc>
                      <w:tcPr>
                        <w:tcW w:w="588" w:type="pct"/>
                      </w:tcPr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737D2" w:rsidRPr="00B737D2">
                    <w:trPr>
                      <w:jc w:val="right"/>
                    </w:trPr>
                    <w:tc>
                      <w:tcPr>
                        <w:tcW w:w="4412" w:type="pct"/>
                        <w:gridSpan w:val="2"/>
                      </w:tcPr>
                      <w:p w:rsidR="00B737D2" w:rsidRP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אחרי סעיף 549 לחוק העיקרי יבוא:</w:t>
                        </w:r>
                      </w:p>
                    </w:tc>
                    <w:tc>
                      <w:tcPr>
                        <w:tcW w:w="588" w:type="pct"/>
                      </w:tcPr>
                      <w:p w:rsid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B737D2" w:rsidRP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549א</w:t>
                        </w:r>
                      </w:p>
                    </w:tc>
                  </w:tr>
                  <w:tr w:rsidR="00B737D2">
                    <w:trPr>
                      <w:jc w:val="right"/>
                    </w:trPr>
                    <w:tc>
                      <w:tcPr>
                        <w:tcW w:w="3502" w:type="pct"/>
                      </w:tcPr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549א. מצא נציב הקבילות שקבילה מעוררת על פניה חשד שנעברה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עבירה, רשאי הוא להעביר את הקבילה, כולה או מקצתה, לפרקליט הצבאי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הראשי."</w:t>
                        </w:r>
                      </w:p>
                    </w:tc>
                    <w:tc>
                      <w:tcPr>
                        <w:tcW w:w="910" w:type="pct"/>
                      </w:tcPr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קבילה</w:t>
                        </w:r>
                      </w:p>
                      <w:p w:rsid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לפרקליט הצבאי</w:t>
                        </w:r>
                      </w:p>
                      <w:p w:rsidR="00B737D2" w:rsidRPr="00B737D2" w:rsidRDefault="00B737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הראשי</w:t>
                        </w:r>
                      </w:p>
                    </w:tc>
                    <w:tc>
                      <w:tcPr>
                        <w:tcW w:w="588" w:type="pct"/>
                      </w:tcPr>
                      <w:p w:rsidR="00B737D2" w:rsidRDefault="00B737D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737D2" w:rsidRDefault="00B737D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26E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881A45-092E-44B4-B92E-A5168887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6E9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F61D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07E4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23B8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737D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2008-04-07T00:55:00Z</dcterms:created>
  <dcterms:modified xsi:type="dcterms:W3CDTF">2008-04-07T00:56:00Z</dcterms:modified>
</cp:coreProperties>
</file>