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13355" w:rsidRDefault="00513355">
      <w:pPr>
        <w:rPr>
          <w:rtl/>
        </w:rPr>
      </w:pPr>
    </w:p>
    <w:p w:rsidR="0051335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524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5240" inset="0,0,0,0">
              <w:txbxContent>
                <w:p w:rsidR="00ED0B4A" w:rsidRDefault="00ED0B4A">
                  <w:r>
                    <w:rPr>
                      <w:rtl/>
                    </w:rPr>
                    <w:t>193                                          ספר החוקים 566                     ג' באב התשכ"ט 18.07.1969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25241" o:spid="_x0000_s1026" type="#_x0000_t202" style="position:absolute;left:0;text-align:left;margin-left:166.7pt;margin-top:673pt;width:382.35pt;height:65.35pt;z-index:3;mso-position-horizontal-relative:page;mso-position-vertical-relative:page" stroked="f">
            <v:textbox style="mso-next-textbox:#_x0000_s25241" inset="0,0,0,0">
              <w:txbxContent>
                <w:p w:rsidR="00ED0B4A" w:rsidRDefault="00ED0B4A">
                  <w:pPr>
                    <w:pStyle w:val="OCRStyle1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כ''ג בתמוז תשכ"ט (9 ביולי 1969); הצעת החוק ודברי הסבר פורסמו בהצעות חוק 818,</w:t>
                  </w:r>
                </w:p>
                <w:p w:rsidR="00ED0B4A" w:rsidRDefault="00ED0B4A">
                  <w:pPr>
                    <w:pStyle w:val="OCRStyle1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תשכ"ט, עמ' 131.</w:t>
                  </w:r>
                </w:p>
                <w:p w:rsidR="00ED0B4A" w:rsidRPr="00513355" w:rsidRDefault="00ED0B4A">
                  <w:pPr>
                    <w:pStyle w:val="OCRStyle1"/>
                    <w:ind w:left="328"/>
                  </w:pPr>
                  <w:r>
                    <w:rPr>
                      <w:rtl/>
                    </w:rPr>
                    <w:t>1 ס"ח תשט''ו, עמ' 171; תשי"ח, עמ' 122; תשכ''ג, עמ' 120; תשכ"ד, עמ' 148.</w:t>
                  </w:r>
                </w:p>
              </w:txbxContent>
            </v:textbox>
            <w10:wrap anchorx="page" anchory="page"/>
          </v:shape>
        </w:pict>
      </w:r>
      <w:r>
        <w:pict>
          <v:shape id="_x0000_s25242" o:spid="_x0000_s1027" type="#_x0000_t202" style="position:absolute;left:0;text-align:left;margin-left:89.3pt;margin-top:447.3pt;width:463.1pt;height:222.15pt;z-index:2;mso-position-horizontal-relative:page;mso-position-vertical-relative:page" stroked="f">
            <v:textbox style="mso-next-textbox:#_x0000_s25242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78"/>
                    <w:gridCol w:w="6158"/>
                    <w:gridCol w:w="886"/>
                  </w:tblGrid>
                  <w:tr w:rsidR="00ED0B4A" w:rsidRPr="00513355">
                    <w:trPr>
                      <w:jc w:val="right"/>
                    </w:trPr>
                    <w:tc>
                      <w:tcPr>
                        <w:tcW w:w="818" w:type="pct"/>
                      </w:tcPr>
                      <w:p w:rsidR="00ED0B4A" w:rsidRPr="00513355" w:rsidRDefault="00ED0B4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410</w:t>
                        </w:r>
                      </w:p>
                    </w:tc>
                    <w:tc>
                      <w:tcPr>
                        <w:tcW w:w="4182" w:type="pct"/>
                        <w:gridSpan w:val="2"/>
                      </w:tcPr>
                      <w:p w:rsidR="00ED0B4A" w:rsidRDefault="00ED0B4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בסעיף 410 לחוק השיפוט הצבאי, תשט"ו-1955 1 (להלן - החוק העיקרי), בסעיף</w:t>
                        </w:r>
                      </w:p>
                      <w:p w:rsidR="00ED0B4A" w:rsidRPr="00513355" w:rsidRDefault="00ED0B4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(ב), אחרי "להורות" יבוא "בהוראה שתפורסם בצבא בכל דרך שימצא למתאימה".</w:t>
                        </w:r>
                      </w:p>
                    </w:tc>
                  </w:tr>
                  <w:tr w:rsidR="00ED0B4A" w:rsidRPr="00513355">
                    <w:trPr>
                      <w:jc w:val="right"/>
                    </w:trPr>
                    <w:tc>
                      <w:tcPr>
                        <w:tcW w:w="818" w:type="pct"/>
                      </w:tcPr>
                      <w:p w:rsidR="00ED0B4A" w:rsidRPr="00513355" w:rsidRDefault="00ED0B4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410א</w:t>
                        </w:r>
                      </w:p>
                    </w:tc>
                    <w:tc>
                      <w:tcPr>
                        <w:tcW w:w="4182" w:type="pct"/>
                        <w:gridSpan w:val="2"/>
                      </w:tcPr>
                      <w:p w:rsidR="00ED0B4A" w:rsidRPr="00513355" w:rsidRDefault="00ED0B4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410 לחוק העיקרי יבוא:</w:t>
                        </w:r>
                      </w:p>
                    </w:tc>
                  </w:tr>
                  <w:tr w:rsidR="00ED0B4A" w:rsidRPr="00513355">
                    <w:trPr>
                      <w:jc w:val="right"/>
                    </w:trPr>
                    <w:tc>
                      <w:tcPr>
                        <w:tcW w:w="818" w:type="pct"/>
                      </w:tcPr>
                      <w:p w:rsidR="00ED0B4A" w:rsidRDefault="00ED0B4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656" w:type="pct"/>
                      </w:tcPr>
                      <w:p w:rsidR="00ED0B4A" w:rsidRDefault="00ED0B4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410א.(א) נשיא בית דין צבאי מחוזי שבתחום מחוזו מותר לדון דיון</w:t>
                        </w:r>
                      </w:p>
                      <w:p w:rsidR="00ED0B4A" w:rsidRDefault="00ED0B4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מקוצר, רשאי להורות כי מותב אחד או יותר של בית הדין הצבאי המחוזי</w:t>
                        </w:r>
                      </w:p>
                      <w:p w:rsidR="00ED0B4A" w:rsidRDefault="00ED0B4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של דן יחידי, וההוראה תעמוד בתוקף כל עוד מותר לדון דיון מקוצר</w:t>
                        </w:r>
                      </w:p>
                      <w:p w:rsidR="00ED0B4A" w:rsidRDefault="00ED0B4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כאותו מחוז? הוחל במשפט לפני דן יחידי ותם תקפה של ההוראה, מותר</w:t>
                        </w:r>
                      </w:p>
                      <w:p w:rsidR="00ED0B4A" w:rsidRDefault="00ED0B4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להמשיך במשפט בפני הדן יחידי עד לסיומו.</w:t>
                        </w:r>
                      </w:p>
                      <w:p w:rsidR="00ED0B4A" w:rsidRDefault="00ED0B4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נשיא בית הדין הצבאי המחוזי יקבע לתפקיד דן יחידי שופט</w:t>
                        </w:r>
                      </w:p>
                      <w:p w:rsidR="00ED0B4A" w:rsidRDefault="00ED0B4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משפטאי הכשיר להתמנות כנשיא של בית דין צבאי מחוזי.</w:t>
                        </w:r>
                      </w:p>
                      <w:p w:rsidR="00ED0B4A" w:rsidRDefault="00ED0B4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לדן יחידי כל הסמכויות של בית דין צבאי מחוזי ושל אב בית</w:t>
                        </w:r>
                      </w:p>
                      <w:p w:rsidR="00ED0B4A" w:rsidRDefault="00ED0B4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הדין; אולם -</w:t>
                        </w:r>
                      </w:p>
                      <w:p w:rsidR="00ED0B4A" w:rsidRDefault="00ED0B4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דן יחידי לא ידון בעבירות שדינן מאסר של יותר</w:t>
                        </w:r>
                      </w:p>
                      <w:p w:rsidR="00ED0B4A" w:rsidRDefault="00ED0B4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מעשר שנים ולא יטיל עונש מאסר לתקופה העולה על שלוש</w:t>
                        </w:r>
                      </w:p>
                      <w:p w:rsidR="00ED0B4A" w:rsidRDefault="00ED0B4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שנים;</w:t>
                        </w:r>
                      </w:p>
                    </w:tc>
                    <w:tc>
                      <w:tcPr>
                        <w:tcW w:w="526" w:type="pct"/>
                      </w:tcPr>
                      <w:p w:rsidR="00ED0B4A" w:rsidRPr="00513355" w:rsidRDefault="00ED0B4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"מותב</w:t>
                        </w:r>
                      </w:p>
                    </w:tc>
                  </w:tr>
                </w:tbl>
                <w:p w:rsidR="00ED0B4A" w:rsidRDefault="00ED0B4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5243" o:spid="_x0000_s1028" type="#_x0000_t202" style="position:absolute;left:0;text-align:left;margin-left:219.15pt;margin-top:424.9pt;width:284.15pt;height:22.2pt;z-index:1;mso-position-horizontal-relative:page;mso-position-vertical-relative:page" stroked="f">
            <v:textbox style="mso-next-textbox:#_x0000_s25243" inset="0,0,0,0">
              <w:txbxContent>
                <w:p w:rsidR="00ED0B4A" w:rsidRPr="00513355" w:rsidRDefault="00ED0B4A">
                  <w:pPr>
                    <w:pStyle w:val="OCRStyle1"/>
                    <w:ind w:left="28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השיפוט הצבאי (תיקון מס' 4), תשכ"ט-1969*</w:t>
                  </w:r>
                </w:p>
              </w:txbxContent>
            </v:textbox>
            <w10:wrap anchorx="page" anchory="page"/>
          </v:shape>
        </w:pict>
      </w:r>
    </w:p>
    <w:p w:rsidR="00ED0B4A" w:rsidRDefault="00ED0B4A">
      <w:pPr>
        <w:rPr>
          <w:rtl/>
        </w:rPr>
      </w:pPr>
      <w:r>
        <w:rPr>
          <w:rtl/>
        </w:rPr>
        <w:br w:type="page"/>
      </w:r>
    </w:p>
    <w:p w:rsidR="00ED0B4A" w:rsidRDefault="00000000">
      <w:pPr>
        <w:rPr>
          <w:rtl/>
        </w:rPr>
      </w:pPr>
      <w:r>
        <w:pict>
          <v:shape id="_x0000_s25244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25244" inset="0,0,0,0">
              <w:txbxContent>
                <w:p w:rsidR="00ED0B4A" w:rsidRDefault="00ED0B4A">
                  <w:r>
                    <w:rPr>
                      <w:rtl/>
                    </w:rPr>
                    <w:t>194                                          ספר החוקים 566                     ג' באב התשכ"ט 18.07.1969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25245" o:spid="_x0000_s1030" type="#_x0000_t202" style="position:absolute;left:0;text-align:left;margin-left:115.75pt;margin-top:351.75pt;width:72.25pt;height:31.9pt;z-index:8;mso-position-horizontal-relative:page;mso-position-vertical-relative:page" stroked="f">
            <v:textbox style="mso-next-textbox:#_x0000_s25245" inset="0,0,0,0">
              <w:txbxContent>
                <w:p w:rsidR="00ED0B4A" w:rsidRDefault="00ED0B4A">
                  <w:pPr>
                    <w:pStyle w:val="OCRStyle2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משה דיין</w:t>
                  </w:r>
                </w:p>
                <w:p w:rsidR="00ED0B4A" w:rsidRDefault="00ED0B4A">
                  <w:pPr>
                    <w:pStyle w:val="OCRStyle2"/>
                    <w:ind w:left="205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5246" o:spid="_x0000_s1031" type="#_x0000_t202" style="position:absolute;left:0;text-align:left;margin-left:225.85pt;margin-top:356.1pt;width:101.55pt;height:25.75pt;z-index:7;mso-position-horizontal-relative:page;mso-position-vertical-relative:page" stroked="f">
            <v:textbox style="mso-next-textbox:#_x0000_s25246" inset="0,0,0,0">
              <w:txbxContent>
                <w:p w:rsidR="00ED0B4A" w:rsidRDefault="00ED0B4A">
                  <w:pPr>
                    <w:pStyle w:val="OCRStyle2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ED0B4A" w:rsidRDefault="00ED0B4A">
                  <w:pPr>
                    <w:pStyle w:val="OCRStyle2"/>
                    <w:ind w:left="44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247" o:spid="_x0000_s1032" type="#_x0000_t202" style="position:absolute;left:0;text-align:left;margin-left:346.4pt;margin-top:377.45pt;width:129.9pt;height:42.15pt;z-index:6;mso-position-horizontal-relative:page;mso-position-vertical-relative:page" stroked="f">
            <v:textbox style="mso-next-textbox:#_x0000_s25247" inset="0,0,0,0">
              <w:txbxContent>
                <w:p w:rsidR="00ED0B4A" w:rsidRDefault="00ED0B4A">
                  <w:pPr>
                    <w:pStyle w:val="OCRStyle2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ED0B4A" w:rsidRDefault="00ED0B4A">
                  <w:pPr>
                    <w:pStyle w:val="OCRStyle2"/>
                    <w:ind w:left="70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248" o:spid="_x0000_s1033" type="#_x0000_t202" style="position:absolute;left:0;text-align:left;margin-left:85.65pt;margin-top:66.8pt;width:466.5pt;height:284.9pt;z-index:5;mso-position-horizontal-relative:page;mso-position-vertical-relative:page" stroked="f">
            <v:textbox style="mso-next-textbox:#_x0000_s25248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76"/>
                    <w:gridCol w:w="1255"/>
                    <w:gridCol w:w="1350"/>
                  </w:tblGrid>
                  <w:tr w:rsidR="00ED0B4A">
                    <w:trPr>
                      <w:jc w:val="right"/>
                    </w:trPr>
                    <w:tc>
                      <w:tcPr>
                        <w:tcW w:w="3464" w:type="pct"/>
                      </w:tcPr>
                      <w:p w:rsidR="00ED0B4A" w:rsidRDefault="00ED0B4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נשיא בית הדין הצבאי המחוזי רשאי להגביל את סמכותו</w:t>
                        </w:r>
                      </w:p>
                      <w:p w:rsidR="00ED0B4A" w:rsidRDefault="00ED0B4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הדן יחידי לשפיטה בסוג מסויים של עבירות שיקבע</w:t>
                        </w:r>
                      </w:p>
                      <w:p w:rsidR="00ED0B4A" w:rsidRDefault="00ED0B4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בהוראה."</w:t>
                        </w:r>
                      </w:p>
                    </w:tc>
                    <w:tc>
                      <w:tcPr>
                        <w:tcW w:w="740" w:type="pct"/>
                      </w:tcPr>
                      <w:p w:rsidR="00ED0B4A" w:rsidRDefault="00ED0B4A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6" w:type="pct"/>
                      </w:tcPr>
                      <w:p w:rsidR="00ED0B4A" w:rsidRDefault="00ED0B4A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ED0B4A" w:rsidRPr="00ED0B4A">
                    <w:trPr>
                      <w:jc w:val="right"/>
                    </w:trPr>
                    <w:tc>
                      <w:tcPr>
                        <w:tcW w:w="4204" w:type="pct"/>
                        <w:gridSpan w:val="2"/>
                      </w:tcPr>
                      <w:p w:rsidR="00ED0B4A" w:rsidRDefault="00ED0B4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אחרי סעיף 518 לחוק העיקרי יבוא;</w:t>
                        </w:r>
                      </w:p>
                    </w:tc>
                    <w:tc>
                      <w:tcPr>
                        <w:tcW w:w="796" w:type="pct"/>
                      </w:tcPr>
                      <w:p w:rsidR="00ED0B4A" w:rsidRPr="00ED0B4A" w:rsidRDefault="00ED0B4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</w:t>
                        </w:r>
                      </w:p>
                    </w:tc>
                  </w:tr>
                  <w:tr w:rsidR="00ED0B4A" w:rsidRPr="00ED0B4A">
                    <w:trPr>
                      <w:jc w:val="right"/>
                    </w:trPr>
                    <w:tc>
                      <w:tcPr>
                        <w:tcW w:w="3464" w:type="pct"/>
                      </w:tcPr>
                      <w:p w:rsidR="00ED0B4A" w:rsidRDefault="00ED0B4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518א.(א) לא ישתמש אדם בציון דרגה צבאית המוענקת לפי פקודות</w:t>
                        </w:r>
                      </w:p>
                      <w:p w:rsidR="00ED0B4A" w:rsidRDefault="00ED0B4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הצבא, בדרך שיש בה כדי לייחס לו או לאחר את הדרגה האמורה - ואין</w:t>
                        </w:r>
                      </w:p>
                      <w:p w:rsidR="00ED0B4A" w:rsidRDefault="00ED0B4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נפקא מינה אם אותה דרגה אמנם הוענקה או לא - אלא אם בעל הדרגה</w:t>
                        </w:r>
                      </w:p>
                      <w:p w:rsidR="00ED0B4A" w:rsidRDefault="00ED0B4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הינו באותו זמן חייל כמשמעותו בסעיף 1.</w:t>
                        </w:r>
                      </w:p>
                      <w:p w:rsidR="00ED0B4A" w:rsidRDefault="00ED0B4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הבטחון יקבע, באישור ועדת החוץ והבטחון של הכנסת,</w:t>
                        </w:r>
                      </w:p>
                      <w:p w:rsidR="00ED0B4A" w:rsidRDefault="00ED0B4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התנאים, הנסיבות ואופן השימוש בציון דרגה שהוענקה לפי פקודות</w:t>
                        </w:r>
                      </w:p>
                      <w:p w:rsidR="00ED0B4A" w:rsidRDefault="00ED0B4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הצבא, שבהם לא יחול האיסור שבסעיף קטן (א).</w:t>
                        </w:r>
                      </w:p>
                      <w:p w:rsidR="00ED0B4A" w:rsidRDefault="00ED0B4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העובר על הוראות סעיף קטן (א), דינו - מאסר ששה חדשים</w:t>
                        </w:r>
                      </w:p>
                      <w:p w:rsidR="00ED0B4A" w:rsidRDefault="00ED0B4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קנס חמש מאות לירות."</w:t>
                        </w:r>
                      </w:p>
                    </w:tc>
                    <w:tc>
                      <w:tcPr>
                        <w:tcW w:w="740" w:type="pct"/>
                      </w:tcPr>
                      <w:p w:rsidR="00ED0B4A" w:rsidRDefault="00ED0B4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"ציון דרגה</w:t>
                        </w:r>
                      </w:p>
                      <w:p w:rsidR="00ED0B4A" w:rsidRDefault="00ED0B4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צבאית של אדם</w:t>
                        </w:r>
                      </w:p>
                      <w:p w:rsidR="00ED0B4A" w:rsidRPr="00ED0B4A" w:rsidRDefault="00ED0B4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שאינו חייל</w:t>
                        </w:r>
                      </w:p>
                    </w:tc>
                    <w:tc>
                      <w:tcPr>
                        <w:tcW w:w="796" w:type="pct"/>
                      </w:tcPr>
                      <w:p w:rsidR="00ED0B4A" w:rsidRPr="00ED0B4A" w:rsidRDefault="00ED0B4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518א</w:t>
                        </w:r>
                      </w:p>
                    </w:tc>
                  </w:tr>
                  <w:tr w:rsidR="00ED0B4A" w:rsidRPr="00ED0B4A">
                    <w:trPr>
                      <w:jc w:val="right"/>
                    </w:trPr>
                    <w:tc>
                      <w:tcPr>
                        <w:tcW w:w="4204" w:type="pct"/>
                        <w:gridSpan w:val="2"/>
                      </w:tcPr>
                      <w:p w:rsidR="00ED0B4A" w:rsidRDefault="00ED0B4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521 לחוק העיקרי, בסופו יבוא:</w:t>
                        </w:r>
                      </w:p>
                      <w:p w:rsidR="00ED0B4A" w:rsidRDefault="00ED0B4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"וחייל שעבר עבירה לפי סעיף 518א יובא עליה לדין כאילו היתה העבירה</w:t>
                        </w:r>
                      </w:p>
                      <w:p w:rsidR="00ED0B4A" w:rsidRPr="00ED0B4A" w:rsidRDefault="00ED0B4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 עבירה צבאית".</w:t>
                        </w:r>
                      </w:p>
                    </w:tc>
                    <w:tc>
                      <w:tcPr>
                        <w:tcW w:w="796" w:type="pct"/>
                      </w:tcPr>
                      <w:p w:rsidR="00ED0B4A" w:rsidRPr="00ED0B4A" w:rsidRDefault="00ED0B4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521</w:t>
                        </w:r>
                      </w:p>
                    </w:tc>
                  </w:tr>
                  <w:tr w:rsidR="00ED0B4A" w:rsidRPr="00ED0B4A">
                    <w:trPr>
                      <w:jc w:val="right"/>
                    </w:trPr>
                    <w:tc>
                      <w:tcPr>
                        <w:tcW w:w="4204" w:type="pct"/>
                        <w:gridSpan w:val="2"/>
                      </w:tcPr>
                      <w:p w:rsidR="00ED0B4A" w:rsidRDefault="00ED0B4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תחילתם של סעיפים קטנים (א) ו-(ג) לסעיף 518א לחוק העיקרי היא ביום י"ז באב</w:t>
                        </w:r>
                      </w:p>
                      <w:p w:rsidR="00ED0B4A" w:rsidRPr="00ED0B4A" w:rsidRDefault="00ED0B4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תשכ"ט (1 באוגוסט 1969).</w:t>
                        </w:r>
                      </w:p>
                    </w:tc>
                    <w:tc>
                      <w:tcPr>
                        <w:tcW w:w="796" w:type="pct"/>
                      </w:tcPr>
                      <w:p w:rsidR="00ED0B4A" w:rsidRPr="00ED0B4A" w:rsidRDefault="00ED0B4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ED0B4A" w:rsidRDefault="00ED0B4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1335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1335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81E1B80-DFC7-486C-A8DF-26E276146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13355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ED0B4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2008-04-06T21:14:00Z</dcterms:created>
  <dcterms:modified xsi:type="dcterms:W3CDTF">2008-04-06T21:14:00Z</dcterms:modified>
</cp:coreProperties>
</file>