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07BC" w:rsidRDefault="00B907BC">
      <w:pPr>
        <w:rPr>
          <w:rtl/>
        </w:rPr>
      </w:pPr>
    </w:p>
    <w:p w:rsidR="00B907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6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660" inset="0,0,0,0">
              <w:txbxContent>
                <w:p w:rsidR="00D53C08" w:rsidRDefault="00D53C08">
                  <w:r>
                    <w:rPr>
                      <w:rtl/>
                    </w:rPr>
                    <w:t>248                                          ספר החוקים 573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61" o:spid="_x0000_s1026" type="#_x0000_t202" style="position:absolute;left:0;text-align:left;margin-left:91.75pt;margin-top:688.85pt;width:383.35pt;height:75.85pt;z-index:3;mso-position-horizontal-relative:page;mso-position-vertical-relative:page" stroked="f">
            <v:textbox style="mso-next-textbox:#_x0000_s25661" inset="0,0,0,0">
              <w:txbxContent>
                <w:p w:rsidR="00D53C08" w:rsidRDefault="00D53C08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באב תשכ"ט (17 ביולי 1969); הצעת החוק ודברי הסבר פורסמו בה''ח 813 ,תשכ"ט,</w:t>
                  </w:r>
                </w:p>
                <w:p w:rsidR="00D53C08" w:rsidRDefault="00D53C08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עמי 109.</w:t>
                  </w:r>
                </w:p>
                <w:p w:rsidR="00D53C08" w:rsidRPr="00B907BC" w:rsidRDefault="00D53C08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1 חוקי א"י, כרך ג', עמ' 2738.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62" o:spid="_x0000_s1027" type="#_x0000_t202" style="position:absolute;left:0;text-align:left;margin-left:83.45pt;margin-top:131.85pt;width:474.2pt;height:551.05pt;z-index:2;mso-position-horizontal-relative:page;mso-position-vertical-relative:page" stroked="f">
            <v:textbox style="mso-next-textbox:#_x0000_s2566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1"/>
                    <w:gridCol w:w="1400"/>
                  </w:tblGrid>
                  <w:tr w:rsidR="00D53C08" w:rsidRPr="00B907BC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D53C08" w:rsidRDefault="00D53C0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.(א) עניני התרת נישואין שאינם בשיפוטו הייחודי של בית דין דתי יהיו בשיפוטו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 המחוזי או של בית דין דתי, הכל כפי שיקבע נשיא בית המשפט העליון.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לא יחול אם שני בני הזוג יהודים, מוסלמים, דרוזים או בני אחת העדות</w:t>
                        </w:r>
                      </w:p>
                      <w:p w:rsidR="00D53C08" w:rsidRPr="00B907BC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הנוצריות המקיימות בישראל בית דין דתי.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נשיא בית</w:t>
                        </w:r>
                      </w:p>
                      <w:p w:rsidR="00D53C08" w:rsidRPr="00B907BC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</w:t>
                        </w:r>
                      </w:p>
                    </w:tc>
                  </w:tr>
                  <w:tr w:rsidR="00D53C08" w:rsidRPr="00B907BC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היה אחד מבני הזוג יהודי, מוסלמי, דרוזי או בן אחת העדות הנוצריות המקיימות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בית דין דתי, לא ישתמש נשיא בית המשפט העליון בסמכותו לפי סעיף 1 אלא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שקיבל חוות דעת מבית דין דתי כאמור בסעיף זה.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היועץ המשפטי לממשלה או נציגו יפנה בכתב לבית הדין הדתי הנוגע בדבר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לכל אחד משני בתי הדין הדתיים הנוגעים בדבר, יתאר בפנייתו את נסיבות הענין ויבקש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בכתב בשאלה אם בנסיבות המתוארות עשוי בית הדין הדתי לערוך או לפסוק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גירושין, לבטל את הנישואין או להכריזם כבטלים מעיקרם, ובית הדין יתן את חוות הדעת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כמבוקש.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ניתנה חוות הדעת המבוקשת, יגישה היועץ המשפטי לממשלה לנשיא בית המשפט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והוא, לאחר עיון בחוות הדעת, יכריע לפי שיקול דעתו אם להפנות את הענין לבית</w:t>
                        </w:r>
                      </w:p>
                      <w:p w:rsidR="00D53C08" w:rsidRPr="00B907BC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דתי או לבית המשפט המחוזי.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53C08" w:rsidRPr="00B907BC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מוקדם</w:t>
                        </w:r>
                      </w:p>
                    </w:tc>
                  </w:tr>
                  <w:tr w:rsidR="00D53C08" w:rsidRPr="00B907BC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נשיא בית המשפט העליון רשאי שלא לקבוע שיפוט לפי חוק זה אם הוא סבור שבנ-</w:t>
                        </w:r>
                      </w:p>
                      <w:p w:rsidR="00D53C08" w:rsidRPr="00B907BC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סיבות הענין אין זה מן הראוי להושיט למבקש סעד.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לקביעת</w:t>
                        </w:r>
                      </w:p>
                      <w:p w:rsidR="00D53C08" w:rsidRPr="00B907BC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</w:t>
                        </w:r>
                      </w:p>
                    </w:tc>
                  </w:tr>
                  <w:tr w:rsidR="00D53C08" w:rsidRPr="00B907BC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סימן 55 לדבר המלך במועצתו לארץ-ישראל, 1947-1922 1, לא יחול בענין שחוק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דן בו.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הסייגים שבסימן 64 (1) ובפסוק השני לסימן 65 לדבר המלך האמור לא יחולו</w:t>
                        </w:r>
                      </w:p>
                      <w:p w:rsidR="00D53C08" w:rsidRPr="00B907BC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שהשיפוט בו נקבע לפי חוק זה.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שלא</w:t>
                        </w:r>
                      </w:p>
                      <w:p w:rsidR="00D53C08" w:rsidRPr="00B907BC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</w:t>
                        </w:r>
                      </w:p>
                    </w:tc>
                  </w:tr>
                  <w:tr w:rsidR="00D53C08" w:rsidRPr="00B907BC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.(א) בית המשפט המחוזי ששיפוטו נקבע לפי חוק זה ידון בענין לפי סדר ההעדפה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הבא: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הדין הפנימי של מקום מושבם המשותף של בני הזוג;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הדין הפנימי של מקום מושבם המשותף האחרון של בני הזוג;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הדין הפנימי של ארץ אזרחותם המשותפת של בני הזוג;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הדין הפנימי של מקום עריכת הנישואין -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שבית המשפט לא ידון לפי דין כאמור אם חלים על פיו דינים שונים על שני בני הזוג.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רין שיחול לפי סעיף קטן (א), רשאי בית המשפט לדון לפי הדין הפנימי</w:t>
                        </w:r>
                      </w:p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מקום מושבו של אחד מבני הזוג, כפי שייראה לו צודק בנסיבות הענין.</w:t>
                        </w:r>
                      </w:p>
                      <w:p w:rsidR="00D53C08" w:rsidRPr="00B907BC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י- י הסכמת בני הזוג תשמש לעולם עילה לגירושין.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53C08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הדין בבית</w:t>
                        </w:r>
                      </w:p>
                      <w:p w:rsidR="00D53C08" w:rsidRPr="00B907BC" w:rsidRDefault="00D53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</w:t>
                        </w:r>
                      </w:p>
                    </w:tc>
                  </w:tr>
                </w:tbl>
                <w:p w:rsidR="00D53C08" w:rsidRDefault="00D53C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663" o:spid="_x0000_s1028" type="#_x0000_t202" style="position:absolute;left:0;text-align:left;margin-left:111.15pt;margin-top:98pt;width:356.4pt;height:30.1pt;z-index:1;mso-position-horizontal-relative:page;mso-position-vertical-relative:page" stroked="f">
            <v:textbox style="mso-next-textbox:#_x0000_s25663" inset="0,0,0,0">
              <w:txbxContent>
                <w:p w:rsidR="00D53C08" w:rsidRPr="00B907BC" w:rsidRDefault="00D53C08">
                  <w:pPr>
                    <w:pStyle w:val="OCRStyle1"/>
                    <w:ind w:left="10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שיפוט בעניני התרת נישואין (מקרים מיוחדים), תשכ"ט-1969 *</w:t>
                  </w:r>
                </w:p>
              </w:txbxContent>
            </v:textbox>
            <w10:wrap anchorx="page" anchory="page"/>
          </v:shape>
        </w:pict>
      </w:r>
    </w:p>
    <w:p w:rsidR="00D53C08" w:rsidRDefault="00D53C08">
      <w:pPr>
        <w:rPr>
          <w:rtl/>
        </w:rPr>
      </w:pPr>
      <w:r>
        <w:rPr>
          <w:rtl/>
        </w:rPr>
        <w:br w:type="page"/>
      </w:r>
    </w:p>
    <w:p w:rsidR="00D53C08" w:rsidRDefault="00000000">
      <w:pPr>
        <w:rPr>
          <w:rtl/>
        </w:rPr>
      </w:pPr>
      <w:r>
        <w:pict>
          <v:shape id="_x0000_s2566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664" inset="0,0,0,0">
              <w:txbxContent>
                <w:p w:rsidR="00D53C08" w:rsidRDefault="00D53C08">
                  <w:r>
                    <w:rPr>
                      <w:rtl/>
                    </w:rPr>
                    <w:t>249                                          ספר החוקים 573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65" o:spid="_x0000_s1030" type="#_x0000_t202" style="position:absolute;left:0;text-align:left;margin-left:440.25pt;margin-top:389.5pt;width:98.2pt;height:37.8pt;z-index:9;mso-position-horizontal-relative:page;mso-position-vertical-relative:page" stroked="f">
            <v:textbox style="mso-next-textbox:#_x0000_s25665" inset="0,0,0,0">
              <w:txbxContent>
                <w:p w:rsidR="00D53C08" w:rsidRDefault="00D53C08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2 ס"ח תשכ"ב, עמי 120,</w:t>
                  </w:r>
                </w:p>
                <w:p w:rsidR="00D53C08" w:rsidRDefault="00D53C08">
                  <w:pPr>
                    <w:pStyle w:val="OCRStyle2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נדת תשי"ג, עמ' .165</w:t>
                  </w:r>
                </w:p>
                <w:p w:rsidR="00D53C08" w:rsidRPr="00D53C08" w:rsidRDefault="00D53C08">
                  <w:pPr>
                    <w:pStyle w:val="OCRStyle2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תשי"ז, עמי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66" o:spid="_x0000_s1031" type="#_x0000_t202" style="position:absolute;left:0;text-align:left;margin-left:174.1pt;margin-top:303.35pt;width:123.95pt;height:50.9pt;z-index:8;mso-position-horizontal-relative:page;mso-position-vertical-relative:page" stroked="f">
            <v:textbox style="mso-next-textbox:#_x0000_s25666" inset="0,0,0,0">
              <w:txbxContent>
                <w:p w:rsidR="00D53C08" w:rsidRDefault="00D53C08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53C08" w:rsidRDefault="00D53C08">
                  <w:pPr>
                    <w:pStyle w:val="OCRStyle2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D53C08" w:rsidRDefault="00D53C08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67" o:spid="_x0000_s1032" type="#_x0000_t202" style="position:absolute;left:0;text-align:left;margin-left:427.35pt;margin-top:341.4pt;width:116.25pt;height:42.95pt;z-index:7;mso-position-horizontal-relative:page;mso-position-vertical-relative:page" stroked="f">
            <v:textbox style="mso-next-textbox:#_x0000_s25667" inset="0,0,0,0">
              <w:txbxContent>
                <w:p w:rsidR="00D53C08" w:rsidRDefault="00D53C08">
                  <w:pPr>
                    <w:pStyle w:val="OCRStyle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53C08" w:rsidRDefault="00D53C08">
                  <w:pPr>
                    <w:pStyle w:val="OCRStyle2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68" o:spid="_x0000_s1033" type="#_x0000_t202" style="position:absolute;left:0;text-align:left;margin-left:309.35pt;margin-top:302.6pt;width:87.7pt;height:37.05pt;z-index:6;mso-position-horizontal-relative:page;mso-position-vertical-relative:page" stroked="f">
            <v:textbox style="mso-next-textbox:#_x0000_s25668" inset="0,0,0,0">
              <w:txbxContent>
                <w:p w:rsidR="00D53C08" w:rsidRDefault="00D53C08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53C08" w:rsidRDefault="00D53C08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69" o:spid="_x0000_s1034" type="#_x0000_t202" style="position:absolute;left:0;text-align:left;margin-left:99.25pt;margin-top:86.55pt;width:452.85pt;height:212.65pt;z-index:5;mso-position-horizontal-relative:page;mso-position-vertical-relative:page" stroked="f">
            <v:textbox style="mso-next-textbox:#_x0000_s2566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6949"/>
                  </w:tblGrid>
                  <w:tr w:rsidR="00D53C08" w:rsidRPr="00D53C08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D53C08" w:rsidRPr="00D53C08" w:rsidRDefault="00D53C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הגדלות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D53C08" w:rsidRDefault="00D53C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בחוק זה -</w:t>
                        </w:r>
                      </w:p>
                      <w:p w:rsidR="00D53C08" w:rsidRDefault="00D53C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"התרת נישואין" - לרבות גירושין, ביטול נישואין והכרזה שהנישואין בטלים מעיקרם;</w:t>
                        </w:r>
                      </w:p>
                      <w:p w:rsidR="00D53C08" w:rsidRDefault="00D53C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 דתי" - בית דין רבני, בית דין שרעי, בית דין של עדה נוצרית ובית דין דתי</w:t>
                        </w:r>
                      </w:p>
                      <w:p w:rsidR="00D53C08" w:rsidRDefault="00D53C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דרוזי, כמשמעותם על פי דין;</w:t>
                        </w:r>
                      </w:p>
                      <w:p w:rsidR="00D53C08" w:rsidRDefault="00D53C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מושב" - כמשמעותו בסעיף 80 לחוק הכשרות המשפטית והאפוטרופסות, תשכ"ב-</w:t>
                        </w:r>
                      </w:p>
                      <w:p w:rsidR="00D53C08" w:rsidRPr="00D53C08" w:rsidRDefault="00D53C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21962,</w:t>
                        </w:r>
                      </w:p>
                    </w:tc>
                  </w:tr>
                  <w:tr w:rsidR="00D53C08" w:rsidRPr="00D53C08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D53C08" w:rsidRPr="00D53C08" w:rsidRDefault="00D53C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D53C08" w:rsidRDefault="00D53C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המשפטים רשאי להתקין תקנות בנוגע להליכים בפני נשיא בית המשפט העליון</w:t>
                        </w:r>
                      </w:p>
                      <w:p w:rsidR="00D53C08" w:rsidRDefault="00D53C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ובנוגע לפניית היועץ המשפטי לממשלה או נציגו לקבלת חוות דעת של בית דין דתי לפי</w:t>
                        </w:r>
                      </w:p>
                      <w:p w:rsidR="00D53C08" w:rsidRPr="00D53C08" w:rsidRDefault="00D53C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D53C08" w:rsidRPr="00D53C08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D53C08" w:rsidRPr="00D53C08" w:rsidRDefault="00D53C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D53C08" w:rsidRDefault="00D53C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הוראות חוק זה אינן באות לגרוע מסעיף 9 לחוק שיפוט בתי דין רבניים (נישואין</w:t>
                        </w:r>
                      </w:p>
                      <w:p w:rsidR="00D53C08" w:rsidRPr="00D53C08" w:rsidRDefault="00D53C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וגירושין), תשי"ג-1953 3, או מסעיף 18 לחוק בתי המשפט, תשי"ז-1957 .4</w:t>
                        </w:r>
                      </w:p>
                    </w:tc>
                  </w:tr>
                </w:tbl>
                <w:p w:rsidR="00D53C08" w:rsidRDefault="00D53C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907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1AFB67-0E63-4053-90BF-23BB0C61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07B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53C0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2008-04-06T21:18:00Z</dcterms:created>
  <dcterms:modified xsi:type="dcterms:W3CDTF">2008-04-06T21:18:00Z</dcterms:modified>
</cp:coreProperties>
</file>