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48BA" w:rsidRDefault="002748BA">
      <w:pPr>
        <w:rPr>
          <w:rtl/>
        </w:rPr>
      </w:pPr>
    </w:p>
    <w:p w:rsidR="002748B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575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5750" inset="0,0,0,0">
              <w:txbxContent>
                <w:p w:rsidR="007177EF" w:rsidRDefault="007177EF">
                  <w:r>
                    <w:rPr>
                      <w:rtl/>
                    </w:rPr>
                    <w:t>75                                           ספר החוקים 685                 כ' באדר א' התשל"ג 22.02.1973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51" o:spid="_x0000_s1026" type="#_x0000_t202" style="position:absolute;left:0;text-align:left;margin-left:356.45pt;margin-top:719.4pt;width:192.85pt;height:22.35pt;z-index:7;mso-position-horizontal-relative:page;mso-position-vertical-relative:page" stroked="f">
            <v:textbox style="mso-next-textbox:#_x0000_s25751" inset="0,0,0,0">
              <w:txbxContent>
                <w:p w:rsidR="007177EF" w:rsidRDefault="007177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52" o:spid="_x0000_s1027" type="#_x0000_t202" style="position:absolute;left:0;text-align:left;margin-left:146.4pt;margin-top:440.6pt;width:405.5pt;height:48.1pt;z-index:6;mso-position-horizontal-relative:page;mso-position-vertical-relative:page" stroked="f">
            <v:textbox style="mso-next-textbox:#_x0000_s25752" inset="0,0,0,0">
              <w:txbxContent>
                <w:p w:rsidR="007177EF" w:rsidRDefault="007177EF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ָ נתקבל בכנסת ביום י"א באדר א' תשל''ג (13 בפברואר 1973); הצעת החוק ודברי הסבר פורסמו בה''ח 1028, תשל''ג,</w:t>
                  </w:r>
                </w:p>
                <w:p w:rsidR="007177EF" w:rsidRDefault="007177EF">
                  <w:pPr>
                    <w:pStyle w:val="OCRStyle1"/>
                    <w:ind w:left="55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73.</w:t>
                  </w:r>
                </w:p>
                <w:p w:rsidR="007177EF" w:rsidRPr="002748BA" w:rsidRDefault="007177EF">
                  <w:pPr>
                    <w:pStyle w:val="OCRStyle1"/>
                    <w:ind w:left="44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ס'"ח תשל''א, עמ' 130.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53" o:spid="_x0000_s1028" type="#_x0000_t202" style="position:absolute;left:0;text-align:left;margin-left:176.5pt;margin-top:266.6pt;width:99.8pt;height:34.45pt;z-index:5;mso-position-horizontal-relative:page;mso-position-vertical-relative:page" stroked="f">
            <v:textbox style="mso-next-textbox:#_x0000_s25753" inset="0,0,0,0">
              <w:txbxContent>
                <w:p w:rsidR="007177EF" w:rsidRDefault="007177EF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זרח ורהפטיג</w:t>
                  </w:r>
                </w:p>
                <w:p w:rsidR="007177EF" w:rsidRDefault="007177EF">
                  <w:pPr>
                    <w:pStyle w:val="OCRStyle1"/>
                    <w:ind w:left="533"/>
                  </w:pPr>
                  <w:r>
                    <w:rPr>
                      <w:rtl/>
                    </w:rPr>
                    <w:t>שר הדתות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54" o:spid="_x0000_s1029" type="#_x0000_t202" style="position:absolute;left:0;text-align:left;margin-left:300.45pt;margin-top:263.2pt;width:92.05pt;height:37.8pt;z-index:4;mso-position-horizontal-relative:page;mso-position-vertical-relative:page" stroked="f">
            <v:textbox style="mso-next-textbox:#_x0000_s25754" inset="0,0,0,0">
              <w:txbxContent>
                <w:p w:rsidR="007177EF" w:rsidRDefault="007177EF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7177EF" w:rsidRDefault="007177EF">
                  <w:pPr>
                    <w:pStyle w:val="OCRStyle1"/>
                    <w:ind w:left="33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55" o:spid="_x0000_s1030" type="#_x0000_t202" style="position:absolute;left:0;text-align:left;margin-left:420.25pt;margin-top:294.3pt;width:122.15pt;height:36.05pt;z-index:3;mso-position-horizontal-relative:page;mso-position-vertical-relative:page" stroked="f">
            <v:textbox style="mso-next-textbox:#_x0000_s25755" inset="0,0,0,0">
              <w:txbxContent>
                <w:p w:rsidR="007177EF" w:rsidRDefault="007177EF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7177EF" w:rsidRDefault="007177EF">
                  <w:pPr>
                    <w:pStyle w:val="OCRStyle1"/>
                    <w:ind w:left="612"/>
                  </w:pPr>
                  <w:r>
                    <w:rPr>
                      <w:rtl/>
                    </w:rPr>
                    <w:t>בשיא המדיבה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56" o:spid="_x0000_s1031" type="#_x0000_t202" style="position:absolute;left:0;text-align:left;margin-left:83.65pt;margin-top:96.3pt;width:463.9pt;height:156.6pt;z-index:2;mso-position-horizontal-relative:page;mso-position-vertical-relative:page" stroked="f">
            <v:textbox style="mso-next-textbox:#_x0000_s2575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9"/>
                    <w:gridCol w:w="5702"/>
                    <w:gridCol w:w="1422"/>
                  </w:tblGrid>
                  <w:tr w:rsidR="007177EF" w:rsidRPr="002748B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177EF" w:rsidRPr="002748BA" w:rsidRDefault="007177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10א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7177EF" w:rsidRPr="002748BA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אחרי סעיף 10 לחוק שירותי הדת היהודיים ננוסח משולב], תשל"א-1971 1' יבוא;</w:t>
                        </w:r>
                      </w:p>
                    </w:tc>
                  </w:tr>
                  <w:tr w:rsidR="007177EF" w:rsidRPr="002748BA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81" w:type="pct"/>
                      </w:tcPr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10א. (א) כל אימת שנראה לשר הדתות שמועצה לא מילאה חובה או</w:t>
                        </w:r>
                      </w:p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ביצעה עבודה שהיא בדרשת או מוסמכת לעשות לפי חוק זה, רשאי</w:t>
                        </w:r>
                      </w:p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לדרוש ממנה בצו למלא את החובה או לבצע את העבודה תוך זמן</w:t>
                        </w:r>
                      </w:p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בצו.</w:t>
                        </w:r>
                      </w:p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מילאה המועצה אחרי הצו תוך הזמן האמור, רשאי שר</w:t>
                        </w:r>
                      </w:p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הדתות לאחר התייעצות עם ראש הרשות המקומית למנות אדם הנראה לו</w:t>
                        </w:r>
                      </w:p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מתאים שימלא את החובה או יבצע את העבודה, ובלבד שהשכר וההוצאות</w:t>
                        </w:r>
                      </w:p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הכרוכות בכך יהיו על חשבון התקציב של המועצה."</w:t>
                        </w:r>
                      </w:p>
                    </w:tc>
                    <w:tc>
                      <w:tcPr>
                        <w:tcW w:w="843" w:type="pct"/>
                      </w:tcPr>
                      <w:p w:rsidR="007177EF" w:rsidRDefault="007177E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"מועצה שאינה</w:t>
                        </w:r>
                      </w:p>
                      <w:p w:rsidR="007177EF" w:rsidRPr="002748BA" w:rsidRDefault="007177EF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ממלאה חובה</w:t>
                        </w:r>
                      </w:p>
                    </w:tc>
                  </w:tr>
                </w:tbl>
                <w:p w:rsidR="007177EF" w:rsidRDefault="007177E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5757" o:spid="_x0000_s1032" type="#_x0000_t202" style="position:absolute;left:0;text-align:left;margin-left:205pt;margin-top:72.15pt;width:297pt;height:23.95pt;z-index:1;mso-position-horizontal-relative:page;mso-position-vertical-relative:page" stroked="f">
            <v:textbox style="mso-next-textbox:#_x0000_s25757" inset="0,0,0,0">
              <w:txbxContent>
                <w:p w:rsidR="007177EF" w:rsidRPr="002748BA" w:rsidRDefault="007177EF">
                  <w:pPr>
                    <w:pStyle w:val="OCRStyle1"/>
                    <w:ind w:left="457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חוק שירותי הדת היהודיים (תיקון), תשל"ג-1973 *</w:t>
                  </w:r>
                </w:p>
              </w:txbxContent>
            </v:textbox>
            <w10:wrap anchorx="page" anchory="page"/>
          </v:shape>
        </w:pict>
      </w:r>
    </w:p>
    <w:p w:rsidR="007177EF" w:rsidRDefault="007177EF">
      <w:pPr>
        <w:rPr>
          <w:rtl/>
        </w:rPr>
      </w:pPr>
      <w:r>
        <w:rPr>
          <w:rtl/>
        </w:rPr>
        <w:br w:type="page"/>
      </w:r>
    </w:p>
    <w:p w:rsidR="007177EF" w:rsidRDefault="00000000">
      <w:pPr>
        <w:rPr>
          <w:rtl/>
        </w:rPr>
      </w:pPr>
      <w:r>
        <w:pict>
          <v:shape id="_x0000_s25758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5758" inset="0,0,0,0">
              <w:txbxContent>
                <w:p w:rsidR="007177EF" w:rsidRDefault="007177EF">
                  <w:r>
                    <w:rPr>
                      <w:rtl/>
                    </w:rPr>
                    <w:t>76                                           ספר החוקים 685                 כ' באדר א' התשל"ג 22.02.1973</w:t>
                  </w:r>
                </w:p>
              </w:txbxContent>
            </v:textbox>
            <w10:wrap anchorx="page" anchory="page"/>
          </v:shape>
        </w:pict>
      </w:r>
      <w:r>
        <w:pict>
          <v:shape id="_x0000_s25759" o:spid="_x0000_s1034" type="#_x0000_t202" style="position:absolute;left:0;text-align:left;margin-left:86.45pt;margin-top:715pt;width:156.8pt;height:34.45pt;z-index:9;mso-position-horizontal-relative:page;mso-position-vertical-relative:page" stroked="f">
            <v:textbox style="mso-next-textbox:#_x0000_s25759" inset="0,0,0,0">
              <w:txbxContent>
                <w:p w:rsidR="007177EF" w:rsidRDefault="007177E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748B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48B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3CF639D-FA03-4056-B0BD-DE6AC4A62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48BA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177E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2008-04-06T22:00:00Z</dcterms:created>
  <dcterms:modified xsi:type="dcterms:W3CDTF">2008-04-06T22:00:00Z</dcterms:modified>
</cp:coreProperties>
</file>