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12EDA" w:rsidRDefault="00712EDA">
      <w:pPr>
        <w:rPr>
          <w:rtl/>
        </w:rPr>
      </w:pPr>
    </w:p>
    <w:p w:rsidR="00712ED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5853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25853" inset="0,0,0,0">
              <w:txbxContent>
                <w:p w:rsidR="00712EDA" w:rsidRDefault="00712EDA">
                  <w:r>
                    <w:rPr>
                      <w:rtl/>
                    </w:rPr>
                    <w:t>118                                          ספר החוקים 661                     ב' באב התשל"ב 13.07.1972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54" o:spid="_x0000_s1026" type="#_x0000_t202" style="position:absolute;left:0;text-align:left;margin-left:82.05pt;margin-top:270pt;width:381.75pt;height:52.85pt;z-index:5;mso-position-horizontal-relative:page;mso-position-vertical-relative:page" stroked="f">
            <v:textbox style="mso-next-textbox:#_x0000_s25854" inset="0,0,0,0">
              <w:txbxContent>
                <w:p w:rsidR="00712EDA" w:rsidRDefault="00712EDA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בתמוז תשל"ב (4 ביולי 1972); הצעת החוק ודברי הסבר פורסמו בה"ח 929, תשל"א,</w:t>
                  </w:r>
                </w:p>
                <w:p w:rsidR="00712EDA" w:rsidRDefault="00712EDA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עמ' 162.</w:t>
                  </w:r>
                </w:p>
                <w:p w:rsidR="00712EDA" w:rsidRDefault="00712EDA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1 ס''ח תש"ט, עמ' 41; תשי''ב, עמ' 149; תשט"ז, עמ' 76; תשי''ח, עמ' 118; תש"ך, עמ' 20, עמ' 99; תשכ"ג,</w:t>
                  </w:r>
                </w:p>
                <w:p w:rsidR="00712EDA" w:rsidRPr="00712EDA" w:rsidRDefault="00712EDA">
                  <w:pPr>
                    <w:pStyle w:val="OCRStyle1"/>
                    <w:ind w:left="349"/>
                  </w:pPr>
                  <w:r>
                    <w:rPr>
                      <w:rtl/>
                    </w:rPr>
                    <w:t>עמ' 134; תשכ"ח, עמ' .232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55" o:spid="_x0000_s1027" type="#_x0000_t202" style="position:absolute;left:0;text-align:left;margin-left:106.4pt;margin-top:203.1pt;width:99pt;height:30.1pt;z-index:4;mso-position-horizontal-relative:page;mso-position-vertical-relative:page" stroked="f">
            <v:textbox style="mso-next-textbox:#_x0000_s25855" inset="0,0,0,0">
              <w:txbxContent>
                <w:p w:rsidR="00712EDA" w:rsidRDefault="00712EDA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712EDA" w:rsidRDefault="00712EDA">
                  <w:pPr>
                    <w:pStyle w:val="OCRStyle1"/>
                    <w:ind w:left="40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56" o:spid="_x0000_s1028" type="#_x0000_t202" style="position:absolute;left:0;text-align:left;margin-left:334.7pt;margin-top:222.9pt;width:150.9pt;height:41.4pt;z-index:3;mso-position-horizontal-relative:page;mso-position-vertical-relative:page" stroked="f">
            <v:textbox style="mso-next-textbox:#_x0000_s25856" inset="0,0,0,0">
              <w:txbxContent>
                <w:p w:rsidR="00712EDA" w:rsidRDefault="00712EDA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712EDA" w:rsidRDefault="00712EDA">
                  <w:pPr>
                    <w:pStyle w:val="OCRStyle1"/>
                    <w:ind w:left="86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57" o:spid="_x0000_s1029" type="#_x0000_t202" style="position:absolute;left:0;text-align:left;margin-left:84.8pt;margin-top:109.65pt;width:465.7pt;height:83.95pt;z-index:2;mso-position-horizontal-relative:page;mso-position-vertical-relative:page" stroked="f">
            <v:textbox style="mso-next-textbox:#_x0000_s2585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16"/>
                    <w:gridCol w:w="1299"/>
                    <w:gridCol w:w="1451"/>
                  </w:tblGrid>
                  <w:tr w:rsidR="00712EDA" w:rsidRPr="00712EDA">
                    <w:trPr>
                      <w:jc w:val="right"/>
                    </w:trPr>
                    <w:tc>
                      <w:tcPr>
                        <w:tcW w:w="4143" w:type="pct"/>
                        <w:gridSpan w:val="2"/>
                      </w:tcPr>
                      <w:p w:rsidR="00712EDA" w:rsidRPr="00712EDA" w:rsidRDefault="00712E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.במקום סעיפים 3 ו-3א לחוק שכר חברי הכנסת, תש"ט-11949, יבוא:</w:t>
                        </w:r>
                      </w:p>
                    </w:tc>
                    <w:tc>
                      <w:tcPr>
                        <w:tcW w:w="857" w:type="pct"/>
                        <w:vMerge w:val="restart"/>
                      </w:tcPr>
                      <w:p w:rsidR="00712EDA" w:rsidRDefault="00712E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סעיפים</w:t>
                        </w:r>
                      </w:p>
                      <w:p w:rsidR="00712EDA" w:rsidRPr="00712EDA" w:rsidRDefault="00712E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ו-3א</w:t>
                        </w:r>
                      </w:p>
                    </w:tc>
                  </w:tr>
                  <w:tr w:rsidR="00712EDA">
                    <w:trPr>
                      <w:jc w:val="right"/>
                    </w:trPr>
                    <w:tc>
                      <w:tcPr>
                        <w:tcW w:w="3376" w:type="pct"/>
                      </w:tcPr>
                      <w:p w:rsidR="00712EDA" w:rsidRDefault="00712E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לחבר הכנסת ישולמו, נוסף למשכורתו לפי סעיף 2, תוספת</w:t>
                        </w:r>
                      </w:p>
                      <w:p w:rsidR="00712EDA" w:rsidRDefault="00712E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משפחה ותוספת יוקר כפי שתקבע ועדת הכנסת.</w:t>
                        </w:r>
                      </w:p>
                      <w:p w:rsidR="00712EDA" w:rsidRDefault="00712E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החלטות ועדת הכנסת לפי סעיף זה ימסור יושב-ראש</w:t>
                        </w:r>
                      </w:p>
                      <w:p w:rsidR="00712EDA" w:rsidRPr="00712EDA" w:rsidRDefault="00712E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הודעה בפני הכנסת, וההחלטות יפורסמו ברשומות."</w:t>
                        </w:r>
                      </w:p>
                    </w:tc>
                    <w:tc>
                      <w:tcPr>
                        <w:tcW w:w="767" w:type="pct"/>
                      </w:tcPr>
                      <w:p w:rsidR="00712EDA" w:rsidRDefault="00712E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"תוספת משפחה</w:t>
                        </w:r>
                      </w:p>
                      <w:p w:rsidR="00712EDA" w:rsidRPr="00712EDA" w:rsidRDefault="00712E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ותוספת יוקר</w:t>
                        </w:r>
                      </w:p>
                    </w:tc>
                    <w:tc>
                      <w:tcPr>
                        <w:tcW w:w="857" w:type="pct"/>
                        <w:vMerge/>
                      </w:tcPr>
                      <w:p w:rsidR="00712EDA" w:rsidRDefault="00712ED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12EDA" w:rsidRDefault="00712ED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858" o:spid="_x0000_s1030" type="#_x0000_t202" style="position:absolute;left:0;text-align:left;margin-left:125.4pt;margin-top:1in;width:312.05pt;height:33.05pt;z-index:1;mso-position-horizontal-relative:page;mso-position-vertical-relative:page" stroked="f">
            <v:textbox style="mso-next-textbox:#_x0000_s25858" inset="0,0,0,0">
              <w:txbxContent>
                <w:p w:rsidR="00712EDA" w:rsidRPr="00712EDA" w:rsidRDefault="00712EDA">
                  <w:pPr>
                    <w:pStyle w:val="OCRStyle1"/>
                    <w:ind w:left="38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שכר חברי הכנסת (תיקון מס' 8), תשל"ב-1972*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12ED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2ED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84F5F8C-D976-433A-B92C-AE6D1517F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12ED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2008-04-06T21:49:00Z</dcterms:created>
  <dcterms:modified xsi:type="dcterms:W3CDTF">2008-04-06T21:49:00Z</dcterms:modified>
</cp:coreProperties>
</file>