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4015" w:rsidRDefault="00CE4015">
      <w:pPr>
        <w:rPr>
          <w:rtl/>
        </w:rPr>
      </w:pPr>
    </w:p>
    <w:p w:rsidR="00CE401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86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5866" inset="0,0,0,0">
              <w:txbxContent>
                <w:p w:rsidR="00CE4015" w:rsidRDefault="00CE4015">
                  <w:r>
                    <w:rPr>
                      <w:rtl/>
                    </w:rPr>
                    <w:t>76                                           ספר החוקים 205                  י"ט בתמוז התשי"ו 28.06.1956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67" o:spid="_x0000_s1026" type="#_x0000_t202" style="position:absolute;left:0;text-align:left;margin-left:62.25pt;margin-top:705.15pt;width:410.85pt;height:92.05pt;z-index:5;mso-position-horizontal-relative:page;mso-position-vertical-relative:page" stroked="f">
            <v:textbox style="mso-next-textbox:#_x0000_s25867" inset="0,0,0,0">
              <w:txbxContent>
                <w:p w:rsidR="00CE4015" w:rsidRDefault="00CE4015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בתמוז תשט"ז (20 ביוני 1936).</w:t>
                  </w:r>
                </w:p>
                <w:p w:rsidR="00CE4015" w:rsidRPr="00CE4015" w:rsidRDefault="00CE4015">
                  <w:pPr>
                    <w:pStyle w:val="OCRStyle1"/>
                    <w:ind w:left="5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"חס 10, תש"ט, עמ' 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68" o:spid="_x0000_s1027" type="#_x0000_t202" style="position:absolute;left:0;text-align:left;margin-left:101.25pt;margin-top:623.35pt;width:97.6pt;height:34.25pt;z-index:4;mso-position-horizontal-relative:page;mso-position-vertical-relative:page" stroked="f">
            <v:textbox style="mso-next-textbox:#_x0000_s25868" inset="0,0,0,0">
              <w:txbxContent>
                <w:p w:rsidR="00CE4015" w:rsidRDefault="00CE4015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E4015" w:rsidRDefault="00CE4015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69" o:spid="_x0000_s1028" type="#_x0000_t202" style="position:absolute;left:0;text-align:left;margin-left:365.2pt;margin-top:648.3pt;width:95.85pt;height:44.75pt;z-index:3;mso-position-horizontal-relative:page;mso-position-vertical-relative:page" stroked="f">
            <v:textbox style="mso-next-textbox:#_x0000_s25869" inset="0,0,0,0">
              <w:txbxContent>
                <w:p w:rsidR="00CE4015" w:rsidRDefault="00CE4015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E4015" w:rsidRDefault="00CE4015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70" o:spid="_x0000_s1029" type="#_x0000_t202" style="position:absolute;left:0;text-align:left;margin-left:58.5pt;margin-top:528.5pt;width:498.35pt;height:88.3pt;z-index:2;mso-position-horizontal-relative:page;mso-position-vertical-relative:page" stroked="f">
            <v:textbox style="mso-next-textbox:#_x0000_s2587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27"/>
                    <w:gridCol w:w="1135"/>
                  </w:tblGrid>
                  <w:tr w:rsidR="00CE4015" w:rsidRPr="00CE4015">
                    <w:trPr>
                      <w:jc w:val="right"/>
                    </w:trPr>
                    <w:tc>
                      <w:tcPr>
                        <w:tcW w:w="4374" w:type="pct"/>
                      </w:tcPr>
                      <w:p w:rsidR="00CE4015" w:rsidRDefault="00CE4015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 .במקום סעיף 2 לחוק שכר חברי הכנסת, תש"ט-1949 1, יבוא סעיף זה:</w:t>
                        </w:r>
                      </w:p>
                      <w:p w:rsidR="00CE4015" w:rsidRDefault="00C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"משכורת 2. לכל חבר הכנסת תשולם משכורת בסך שלוש מאות ארבעים ושתים</w:t>
                        </w:r>
                      </w:p>
                      <w:p w:rsidR="00CE4015" w:rsidRPr="00CE4015" w:rsidRDefault="00C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לחודש."</w:t>
                        </w:r>
                      </w:p>
                    </w:tc>
                    <w:tc>
                      <w:tcPr>
                        <w:tcW w:w="626" w:type="pct"/>
                      </w:tcPr>
                      <w:p w:rsidR="00CE4015" w:rsidRPr="00CE4015" w:rsidRDefault="00CE40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CE4015" w:rsidRPr="00CE4015">
                    <w:trPr>
                      <w:jc w:val="right"/>
                    </w:trPr>
                    <w:tc>
                      <w:tcPr>
                        <w:tcW w:w="4374" w:type="pct"/>
                      </w:tcPr>
                      <w:p w:rsidR="00CE4015" w:rsidRPr="00CE4015" w:rsidRDefault="00CE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תחילתו של חוק זה היא ביום כי בניסן תשט"ז (1 באפריל 1956).</w:t>
                        </w:r>
                      </w:p>
                    </w:tc>
                    <w:tc>
                      <w:tcPr>
                        <w:tcW w:w="626" w:type="pct"/>
                      </w:tcPr>
                      <w:p w:rsidR="00CE4015" w:rsidRPr="00CE4015" w:rsidRDefault="00CE40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E4015" w:rsidRDefault="00CE40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871" o:spid="_x0000_s1030" type="#_x0000_t202" style="position:absolute;left:0;text-align:left;margin-left:119.85pt;margin-top:491.3pt;width:295.6pt;height:28.7pt;z-index:1;mso-position-horizontal-relative:page;mso-position-vertical-relative:page" stroked="f">
            <v:textbox style="mso-next-textbox:#_x0000_s25871" inset="0,0,0,0">
              <w:txbxContent>
                <w:p w:rsidR="00CE4015" w:rsidRPr="00CE4015" w:rsidRDefault="00CE4015">
                  <w:pPr>
                    <w:pStyle w:val="OCRStyle1"/>
                    <w:ind w:left="20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שכר חברי הכנסת (תיקון), תשט"ז-1956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E401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D6CAF59-9233-4028-B713-0858D51AA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E4015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2008-04-06T19:03:00Z</dcterms:created>
  <dcterms:modified xsi:type="dcterms:W3CDTF">2008-04-06T19:03:00Z</dcterms:modified>
</cp:coreProperties>
</file>