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D5759" w:rsidRDefault="004D5759">
      <w:pPr>
        <w:rPr>
          <w:rtl/>
        </w:rPr>
      </w:pPr>
    </w:p>
    <w:p w:rsidR="004D575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96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5965" inset="0,0,0,0">
              <w:txbxContent>
                <w:p w:rsidR="00C57D40" w:rsidRDefault="00C57D40">
                  <w:r>
                    <w:rPr>
                      <w:rtl/>
                    </w:rPr>
                    <w:t>102                                          ספר החוקים 850                   כ"א באדר התשל"ז 11.03.1977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66" o:spid="_x0000_s1026" type="#_x0000_t202" style="position:absolute;left:0;text-align:left;margin-left:97.35pt;margin-top:641.6pt;width:391.85pt;height:108.1pt;z-index:3;mso-position-horizontal-relative:page;mso-position-vertical-relative:page" stroked="f">
            <v:textbox style="mso-next-textbox:#_x0000_s25966" inset="0,0,0,0">
              <w:txbxContent>
                <w:p w:rsidR="00C57D40" w:rsidRDefault="00C57D40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באדר תשל"ז (1 במרס 1977); הצעת החוק ודברי הסבר פורסמו בה''ח 1264, תשל''ז,</w:t>
                  </w:r>
                </w:p>
                <w:p w:rsidR="00C57D40" w:rsidRDefault="00C57D40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עמ' 22.</w:t>
                  </w:r>
                </w:p>
                <w:p w:rsidR="00C57D40" w:rsidRDefault="00C57D40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1 ס"ח תשי"ח, עמ' 86; תשל"ו, עמי 100.</w:t>
                  </w:r>
                </w:p>
                <w:p w:rsidR="00C57D40" w:rsidRDefault="00C57D40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2 ס"ח תשכ"ח, עמ' .108</w:t>
                  </w:r>
                </w:p>
                <w:p w:rsidR="00C57D40" w:rsidRDefault="00C57D40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3 ס"ח תשי"ט, עמ' .306</w:t>
                  </w:r>
                </w:p>
                <w:p w:rsidR="00C57D40" w:rsidRPr="004D5759" w:rsidRDefault="00C57D40">
                  <w:pPr>
                    <w:pStyle w:val="OCRStyle1"/>
                    <w:ind w:left="4180"/>
                  </w:pPr>
                  <w:r>
                    <w:rPr>
                      <w:rtl/>
                    </w:rPr>
                    <w:t>סמר החוקים 850, כ"א באדר תשל"ז, 11.3.1977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67" o:spid="_x0000_s1027" type="#_x0000_t202" style="position:absolute;left:0;text-align:left;margin-left:90.85pt;margin-top:112.55pt;width:465.9pt;height:526.5pt;z-index:2;mso-position-horizontal-relative:page;mso-position-vertical-relative:page" stroked="f">
            <v:textbox style="mso-next-textbox:#_x0000_s2596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2"/>
                    <w:gridCol w:w="1040"/>
                  </w:tblGrid>
                  <w:tr w:rsidR="00C57D40" w:rsidRPr="004D5759">
                    <w:trPr>
                      <w:jc w:val="right"/>
                    </w:trPr>
                    <w:tc>
                      <w:tcPr>
                        <w:tcW w:w="4386" w:type="pct"/>
                      </w:tcPr>
                      <w:p w:rsidR="00C57D40" w:rsidRDefault="00C57D4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(א) כסעיף 7 לחוק הגנת השכר, תשי"ח-1958  1(להלן - החוק העיקרי), כמקום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"לפי סעיף 6" יבוא "לענין זה".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הוראה שנתן עוגד למעבידו לפני תחילתו של סעיף קטן גא) על תשלום שכרו</w:t>
                        </w:r>
                      </w:p>
                      <w:p w:rsidR="00C57D40" w:rsidRPr="004D5759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במקרה של פטירה, יראו אותה כאילו נמסרה לענין סעיף 7 לחוק העיקרי כנוסחו בחוק זה.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57D40" w:rsidRPr="004D5759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קון סעיף 7</w:t>
                        </w:r>
                      </w:p>
                    </w:tc>
                  </w:tr>
                  <w:tr w:rsidR="00C57D40" w:rsidRPr="004D5759">
                    <w:trPr>
                      <w:jc w:val="right"/>
                    </w:trPr>
                    <w:tc>
                      <w:tcPr>
                        <w:tcW w:w="4386" w:type="pct"/>
                      </w:tcPr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בסעיף 8 לחוק העיקרי -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"מס הכנסה" יבוא "ניכוי כאמור בסעיף 161 (ג)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הביטוח הלאומי [נוסח משולב], תשכ"ח-1968 2, וניכוי כאמור כסעיף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(ד) לחוק שירות מילואים (תגמולים), תשי"ט-1959 1נוסח משולב]3";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(א1) יבוא: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מקום ששכר העבודה משתלם על בסיס של יום, יהיו הסבו-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שאינם ניתנים לעיקול, להעברה או לשעבוד, אחרי הניכויים כאמור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- החלק העשרים וחמישה של הסכומים האמורים בסעיף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(א).";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כסעיף קטן (ג), אחרי "בסיס של חודש" יבוא "או של יום";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סעיפים קטנים (ד) ו-(ה) יסומנו כסדרם (ו) ו-(ז) ואחרי סעיף קטן (ג)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הסכומים האמורים בסעיף קטן (א) ישתנו לפי שיעור התנודות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השכר הממוצע כמשמעותו בחוק הביטוח הלאומי ננוסח משולב],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תשכ"ח-1968 ;שר העבודה יפרסם ברשומות הודעה כדבר שינוי הסכר-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האמורים בעיגול הסכומים המתקבלים לפי האמור בסעיף קטן זה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כדי 10 לירות ובעיגול הסכומים המתקבלים לפי האמור בסעיף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(א1) עד כדי לירה אחת; שינוי כאמור לא יחול על עיקול, העברה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שעבוד שנעשו לפני פרסום הודעה עליו.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קצבה המשתלמת מאת מעביד או קופת גמל תיחשב כשכר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לענין סעיף זה; הוראה זו אינה באה לגרוע מהגנה כפני עיקול,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או שעבוד, הניתנת לקצבה כאמור על פי חיקוק."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8 (ד) לחוק העיקרי, בנוסחו בחוק זה, היא ביום י"ג בניסן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תשל"ז (1 באפריל 1977); שיעור התנודות של השכר הממוצע ליום האמור לגבי הסכום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1,800 לירות האמור בסעיף 8 (א) לחוק העיקרי ייחשב לעומת השכר הממוצע ליום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 בניסן תשל"ו (1 באפריל 1976), ואילו שיעור התנודות של השכר הממוצע ליום האמור</w:t>
                        </w:r>
                      </w:p>
                      <w:p w:rsidR="00C57D40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יתר הסכומים האמורים בסעיף 8 (א) לחוק העיקרי ייחשב לעומת השכר הממוצע</w:t>
                        </w:r>
                      </w:p>
                      <w:p w:rsidR="00C57D40" w:rsidRPr="004D5759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כ' בניסן תשל"ה (1 באפריל 1975).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57D40" w:rsidRPr="004D5759" w:rsidRDefault="00C57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</w:tbl>
                <w:p w:rsidR="00C57D40" w:rsidRDefault="00C57D4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968" o:spid="_x0000_s1028" type="#_x0000_t202" style="position:absolute;left:0;text-align:left;margin-left:177.35pt;margin-top:79.3pt;width:280.35pt;height:24.95pt;z-index:1;mso-position-horizontal-relative:page;mso-position-vertical-relative:page" stroked="f">
            <v:textbox style="mso-next-textbox:#_x0000_s25968" inset="0,0,0,0">
              <w:txbxContent>
                <w:p w:rsidR="00C57D40" w:rsidRPr="004D5759" w:rsidRDefault="00C57D40">
                  <w:pPr>
                    <w:pStyle w:val="OCRStyle1"/>
                    <w:ind w:left="24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הגנת השכר (תיקון מס' 12), תשל"ז-1977 *</w:t>
                  </w:r>
                </w:p>
              </w:txbxContent>
            </v:textbox>
            <w10:wrap anchorx="page" anchory="page"/>
          </v:shape>
        </w:pict>
      </w:r>
    </w:p>
    <w:p w:rsidR="003450C0" w:rsidRDefault="003450C0">
      <w:pPr>
        <w:rPr>
          <w:rtl/>
        </w:rPr>
      </w:pPr>
      <w:r>
        <w:rPr>
          <w:rtl/>
        </w:rPr>
        <w:br w:type="page"/>
      </w:r>
    </w:p>
    <w:p w:rsidR="003450C0" w:rsidRDefault="00000000">
      <w:pPr>
        <w:rPr>
          <w:rtl/>
        </w:rPr>
      </w:pPr>
      <w:r>
        <w:pict>
          <v:shape id="_x0000_s2596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969" inset="0,0,0,0">
              <w:txbxContent>
                <w:p w:rsidR="00C57D40" w:rsidRDefault="00C57D40">
                  <w:r>
                    <w:rPr>
                      <w:rtl/>
                    </w:rPr>
                    <w:t>103                                          ספר החוקים 850                   כ"א באדר התשל"ז 11.03.1977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70" o:spid="_x0000_s1030" type="#_x0000_t202" style="position:absolute;left:0;text-align:left;margin-left:355.55pt;margin-top:691.5pt;width:182.15pt;height:55.85pt;z-index:6;mso-position-horizontal-relative:page;mso-position-vertical-relative:page" stroked="f">
            <v:textbox style="mso-next-textbox:#_x0000_s25970" inset="0,0,0,0">
              <w:txbxContent>
                <w:p w:rsidR="00C57D40" w:rsidRPr="003450C0" w:rsidRDefault="00C57D40">
                  <w:pPr>
                    <w:pStyle w:val="OCRStyle2"/>
                    <w:ind w:left="428"/>
                  </w:pPr>
                  <w:r>
                    <w:rPr>
                      <w:rtl/>
                    </w:rPr>
                    <w:t>4 ס''ח תשכ''ג, עמ' 136.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71" o:spid="_x0000_s1031" type="#_x0000_t202" style="position:absolute;left:0;text-align:left;margin-left:83.5pt;margin-top:85.05pt;width:454.2pt;height:606.45pt;z-index:5;mso-position-horizontal-relative:page;mso-position-vertical-relative:page" stroked="f">
            <v:textbox style="mso-next-textbox:#_x0000_s2597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2"/>
                    <w:gridCol w:w="5799"/>
                    <w:gridCol w:w="1358"/>
                  </w:tblGrid>
                  <w:tr w:rsidR="00C57D40" w:rsidRPr="003450C0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57D40" w:rsidRPr="003450C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16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C57D40" w:rsidRPr="003450C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אחרי סעיף 15 לחוק העיקרי יבוא:</w:t>
                        </w:r>
                      </w:p>
                    </w:tc>
                  </w:tr>
                  <w:tr w:rsidR="00C57D40" w:rsidRPr="003450C0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1" w:type="pct"/>
                      </w:tcPr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שר העבודה רשאי, בתקנות באישור ועדת העבודה של הכנסת,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להחיל הוראות חוק זה הנוגעות לשכר מולן, כולן או מקצתן, על קצבה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המשתלמת מאת מעביד או קופת גמל, הכל בתנאים ובשינויים שנקבעו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ובלבד ששיעורי הפיצוי של הלנת קצבה לא יעלו על השיעורים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הנקובים בסעיף 17; תקנות לפי סעיף זה יכול שיהיו דרך כלל או לסוגים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זכאים, מעבידים, קופות גמל או קצבאות."</w:t>
                        </w:r>
                      </w:p>
                    </w:tc>
                    <w:tc>
                      <w:tcPr>
                        <w:tcW w:w="822" w:type="pct"/>
                      </w:tcPr>
                      <w:p w:rsidR="00C57D40" w:rsidRPr="003450C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-דין קצבה</w:t>
                        </w:r>
                      </w:p>
                    </w:tc>
                  </w:tr>
                  <w:tr w:rsidR="00C57D40" w:rsidRPr="003450C0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57D40" w:rsidRPr="003450C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C57D40" w:rsidRPr="003450C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בכותרת השוליים של סעיף 19 לחוק העיקרי, המלים "וצווי תשלום" - יימחקו.</w:t>
                        </w:r>
                      </w:p>
                    </w:tc>
                  </w:tr>
                  <w:tr w:rsidR="00C57D40" w:rsidRPr="003450C0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57D40" w:rsidRPr="003450C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20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C57D40" w:rsidRPr="003450C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אחרי סעיף 19 ג לחוק העיקרי יבוא:</w:t>
                        </w:r>
                      </w:p>
                    </w:tc>
                  </w:tr>
                  <w:tr w:rsidR="00C57D40" w:rsidRPr="003450C0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1" w:type="pct"/>
                      </w:tcPr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בסעיף זה, "המועד לתשלום פיצויי פיטורים", לגבי עובד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שזכאי לפיצויי פיטורים מכוחו - המאוחר שבץ המועדים האלה;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יום הפסקת יחסי עובד ומעביד;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המועד שנקבע לתשלום פיצויי הפיטורים על-פי הוראת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קיבוצי, הסדר קיבוצי אחר או צו הרחבה החלה על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העובד;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נקבעה, על-פי חוזה עבודה או הסכם אחר, זכות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לפיצויי פיטורים העודפת על זו הקבועה בחיקוק, בהסכם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קיבוצי, בהסדר קיבוצי אחר או בצו הרחבה - היום שנקבע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פיצויי הפיטורים על-פי אותו חוזה עבודה או הסכם,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לא נקבע יום כאמור והזכות כאמור נקבעה לאחר יום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יחסי עובד ומעביד - היום שבו נקבעה הזכות;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נקבעה, על פי הסכם קיבוצי, הסדר קיבוצי, הסדר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 אחר או צו הרחבה, זכות לפיצויי פיטורים לאחר יום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יחסי עובד ומעביד ולא נקבע מועד לתשלומם -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שבו נקבעה הזכות?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אם הזכות לפיצויי פיטורים מותנית, על פי הוראה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שבחיקלק, במילוי תנאי מצד העובד לאחר יום הפסקת יחסי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ומעביד או במילוי תנאי במשך תקופה מסויימת שלאחר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יום - יום מילוי התנאי האמור או יום תום התקופה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האמורה, לפי הענין. י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לפיצויי הפיטורים שלא שילם מעביד תוך ששים יום מהמועד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לתשלומם יווסף בעד כל חודש, החל מאותו המועד, פיצוי הלנה בשיעור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חמישה אחתים מסכום פיצויי הפיטורים שלא שולם, בהפחתת סכום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חוב שחב העובד למעביד או של סכום שהמעביד חייב או זכאי לנכותו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מפיצויי הפיטורים; פיצוי הלנה כאמור יהיה לכל דבר, פרט לענין סעיף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זה, חלק מפיצויי הפיטורים.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שזכאי לפיצויי פיטורים שלא מכוח סעיפים 1 (א) או 5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פיצויי פיטורים, תשכ"ג-1963 4, לא יחול לגביו המועד לתשלום</w:t>
                        </w:r>
                      </w:p>
                    </w:tc>
                    <w:tc>
                      <w:tcPr>
                        <w:tcW w:w="822" w:type="pct"/>
                      </w:tcPr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''פיצויי הלנת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 פיטורים</w:t>
                        </w:r>
                      </w:p>
                      <w:p w:rsidR="00C57D4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  <w:p w:rsidR="00C57D40" w:rsidRPr="003450C0" w:rsidRDefault="00C57D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</w:tbl>
                <w:p w:rsidR="00C57D40" w:rsidRDefault="00C57D4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57D40" w:rsidRDefault="00C57D40">
      <w:pPr>
        <w:rPr>
          <w:rtl/>
        </w:rPr>
      </w:pPr>
      <w:r>
        <w:rPr>
          <w:rtl/>
        </w:rPr>
        <w:br w:type="page"/>
      </w:r>
    </w:p>
    <w:p w:rsidR="00C57D40" w:rsidRDefault="00000000">
      <w:pPr>
        <w:rPr>
          <w:rtl/>
        </w:rPr>
      </w:pPr>
      <w:r>
        <w:pict>
          <v:shape id="_x0000_s25972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5972" inset="0,0,0,0">
              <w:txbxContent>
                <w:p w:rsidR="00C57D40" w:rsidRDefault="00C57D40">
                  <w:r>
                    <w:rPr>
                      <w:rtl/>
                    </w:rPr>
                    <w:t>104                                          ספר החוקים 850                   כ"א באדר התשל"ז 11.03.1977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73" o:spid="_x0000_s1033" type="#_x0000_t202" style="position:absolute;left:0;text-align:left;margin-left:97.9pt;margin-top:696.05pt;width:171.45pt;height:44.95pt;z-index:12;mso-position-horizontal-relative:page;mso-position-vertical-relative:page" stroked="f">
            <v:textbox style="mso-next-textbox:#_x0000_s25973" inset="0,0,0,0">
              <w:txbxContent>
                <w:p w:rsidR="00C57D40" w:rsidRDefault="00C57D4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5974" o:spid="_x0000_s1034" type="#_x0000_t202" style="position:absolute;left:0;text-align:left;margin-left:132.15pt;margin-top:499.05pt;width:85.55pt;height:45.75pt;z-index:11;mso-position-horizontal-relative:page;mso-position-vertical-relative:page" stroked="f">
            <v:textbox style="mso-next-textbox:#_x0000_s25974" inset="0,0,0,0">
              <w:txbxContent>
                <w:p w:rsidR="00C57D40" w:rsidRDefault="00C57D40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משה כרעם</w:t>
                  </w:r>
                </w:p>
                <w:p w:rsidR="00C57D40" w:rsidRDefault="00C57D40">
                  <w:pPr>
                    <w:pStyle w:val="OCRStyle3"/>
                    <w:ind w:left="292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75" o:spid="_x0000_s1035" type="#_x0000_t202" style="position:absolute;left:0;text-align:left;margin-left:241.85pt;margin-top:503.2pt;width:138.2pt;height:60.6pt;z-index:10;mso-position-horizontal-relative:page;mso-position-vertical-relative:page" stroked="f">
            <v:textbox style="mso-next-textbox:#_x0000_s25975" inset="0,0,0,0">
              <w:txbxContent>
                <w:p w:rsidR="00C57D40" w:rsidRDefault="00C57D40">
                  <w:pPr>
                    <w:pStyle w:val="OCRStyle3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C57D40" w:rsidRDefault="00C57D40">
                  <w:pPr>
                    <w:pStyle w:val="OCRStyle3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 ושר החוץ</w:t>
                  </w:r>
                </w:p>
                <w:p w:rsidR="00C57D40" w:rsidRDefault="00C57D40">
                  <w:pPr>
                    <w:pStyle w:val="OCRStyle3"/>
                    <w:ind w:left="270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76" o:spid="_x0000_s1036" type="#_x0000_t202" style="position:absolute;left:0;text-align:left;margin-left:402.4pt;margin-top:533.9pt;width:94.85pt;height:31.7pt;z-index:9;mso-position-horizontal-relative:page;mso-position-vertical-relative:page" stroked="f">
            <v:textbox style="mso-next-textbox:#_x0000_s25976" inset="0,0,0,0">
              <w:txbxContent>
                <w:p w:rsidR="00C57D40" w:rsidRDefault="00C57D40">
                  <w:pPr>
                    <w:pStyle w:val="OCRStyle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C57D40" w:rsidRDefault="00C57D40">
                  <w:pPr>
                    <w:pStyle w:val="OCRStyle3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77" o:spid="_x0000_s1037" type="#_x0000_t202" style="position:absolute;left:0;text-align:left;margin-left:98.9pt;margin-top:67.2pt;width:361.75pt;height:419.15pt;z-index:8;mso-position-horizontal-relative:page;mso-position-vertical-relative:page" stroked="f">
            <v:textbox style="mso-next-textbox:#_x0000_s25977" inset="0,0,0,0">
              <w:txbxContent>
                <w:p w:rsidR="00C57D40" w:rsidRDefault="00C57D40">
                  <w:pPr>
                    <w:pStyle w:val="OCRStyle3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פיצויי פיטורים כאמור בסעיף קטן (א) אלא לאחר שנמסרה למעביד</w:t>
                  </w:r>
                </w:p>
                <w:p w:rsidR="00C57D40" w:rsidRDefault="00C57D40">
                  <w:pPr>
                    <w:pStyle w:val="OCRStyle3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קודם לכן דרישה ככתב לתשלום הפיצויים תוך ציון העילה לדרישה;</w:t>
                  </w:r>
                </w:p>
                <w:p w:rsidR="00C57D40" w:rsidRDefault="00C57D40">
                  <w:pPr>
                    <w:pStyle w:val="OCRStyle3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נמסרה הדרישה למעביד לאחר המועד האמור - יחול לגביו המועד</w:t>
                  </w:r>
                </w:p>
                <w:p w:rsidR="00C57D40" w:rsidRDefault="00C57D40">
                  <w:pPr>
                    <w:pStyle w:val="OCRStyle3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לתשלום הפיצויים ביום מסירת הדרישה.</w:t>
                  </w:r>
                </w:p>
                <w:p w:rsidR="00C57D40" w:rsidRDefault="00C57D40">
                  <w:pPr>
                    <w:pStyle w:val="OCRStyle3"/>
                    <w:ind w:left="1321"/>
                    <w:rPr>
                      <w:rtl/>
                    </w:rPr>
                  </w:pPr>
                  <w:r>
                    <w:rPr>
                      <w:rtl/>
                    </w:rPr>
                    <w:t>(ד) הוראות סעיפים 17א, 18 ו-19 יחולו, בשינויים המחוייבים,</w:t>
                  </w:r>
                </w:p>
                <w:p w:rsidR="00C57D40" w:rsidRDefault="00C57D40">
                  <w:pPr>
                    <w:pStyle w:val="OCRStyle3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על תשלום פיצוי הלנת פיצויי פיטורים, כאילו הוא פיצוי הלנת שכר,</w:t>
                  </w:r>
                </w:p>
                <w:p w:rsidR="00C57D40" w:rsidRDefault="00C57D40">
                  <w:pPr>
                    <w:pStyle w:val="OCRStyle3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ואולם בית דין אזורי יהיה מוסמך להפחית או לבטל פיצוי הלנת פיצויי</w:t>
                  </w:r>
                </w:p>
                <w:p w:rsidR="00C57D40" w:rsidRDefault="00C57D40">
                  <w:pPr>
                    <w:pStyle w:val="OCRStyle3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פיטורים, כאמור בסעיף 18, אף אם פיצויי הפיטורים לא שולמו עקב</w:t>
                  </w:r>
                </w:p>
                <w:p w:rsidR="00C57D40" w:rsidRDefault="00C57D40">
                  <w:pPr>
                    <w:pStyle w:val="OCRStyle3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אחד מאלה:</w:t>
                  </w:r>
                </w:p>
                <w:p w:rsidR="00C57D40" w:rsidRDefault="00C57D40">
                  <w:pPr>
                    <w:pStyle w:val="OCRStyle3"/>
                    <w:ind w:left="1757"/>
                    <w:rPr>
                      <w:rtl/>
                    </w:rPr>
                  </w:pPr>
                  <w:r>
                    <w:rPr>
                      <w:rtl/>
                    </w:rPr>
                    <w:t>(1) חילוקי דעות בדבר עצם הזכות לפיצויי פיטורים,</w:t>
                  </w:r>
                </w:p>
                <w:p w:rsidR="00C57D40" w:rsidRDefault="00C57D40">
                  <w:pPr>
                    <w:pStyle w:val="OCRStyle3"/>
                    <w:ind w:left="1746"/>
                    <w:rPr>
                      <w:rtl/>
                    </w:rPr>
                  </w:pPr>
                  <w:r>
                    <w:rPr>
                      <w:rtl/>
                    </w:rPr>
                    <w:t>שיש בהם ממש לדעת בית הדין ;</w:t>
                  </w:r>
                </w:p>
                <w:p w:rsidR="00C57D40" w:rsidRDefault="00C57D40">
                  <w:pPr>
                    <w:pStyle w:val="OCRStyle3"/>
                    <w:ind w:left="1753"/>
                    <w:rPr>
                      <w:rtl/>
                    </w:rPr>
                  </w:pPr>
                  <w:r>
                    <w:rPr>
                      <w:rtl/>
                    </w:rPr>
                    <w:t>(2) חילוקי דעות בדבר המועד שבו נפסקו יחסי עובד</w:t>
                  </w:r>
                </w:p>
                <w:p w:rsidR="00C57D40" w:rsidRDefault="00C57D40">
                  <w:pPr>
                    <w:pStyle w:val="OCRStyle3"/>
                    <w:ind w:left="1750"/>
                    <w:rPr>
                      <w:rtl/>
                    </w:rPr>
                  </w:pPr>
                  <w:r>
                    <w:rPr>
                      <w:rtl/>
                    </w:rPr>
                    <w:t>ומעביד;</w:t>
                  </w:r>
                </w:p>
                <w:p w:rsidR="00C57D40" w:rsidRDefault="00C57D40">
                  <w:pPr>
                    <w:pStyle w:val="OCRStyle3"/>
                    <w:ind w:left="1753"/>
                    <w:rPr>
                      <w:rtl/>
                    </w:rPr>
                  </w:pPr>
                  <w:r>
                    <w:rPr>
                      <w:rtl/>
                    </w:rPr>
                    <w:t>(3) הזכאי לקבלת פיצויי הפיטורים לא מסר למעביד לפי</w:t>
                  </w:r>
                </w:p>
                <w:p w:rsidR="00C57D40" w:rsidRDefault="00C57D40">
                  <w:pPr>
                    <w:pStyle w:val="OCRStyle3"/>
                    <w:ind w:left="1750"/>
                    <w:rPr>
                      <w:rtl/>
                    </w:rPr>
                  </w:pPr>
                  <w:r>
                    <w:rPr>
                      <w:rtl/>
                    </w:rPr>
                    <w:t>דרישתו פרטים הנוגעים לעובד או לזכאי כאמור והדרושים</w:t>
                  </w:r>
                </w:p>
                <w:p w:rsidR="00C57D40" w:rsidRDefault="00C57D40">
                  <w:pPr>
                    <w:pStyle w:val="OCRStyle3"/>
                    <w:ind w:left="1746"/>
                    <w:rPr>
                      <w:rtl/>
                    </w:rPr>
                  </w:pPr>
                  <w:r>
                    <w:rPr>
                      <w:rtl/>
                    </w:rPr>
                    <w:t>לענין קביעת הזכות לפיצויי הפיטורים או שיעורם.</w:t>
                  </w:r>
                </w:p>
                <w:p w:rsidR="00C57D40" w:rsidRDefault="00C57D40">
                  <w:pPr>
                    <w:pStyle w:val="OCRStyle3"/>
                    <w:ind w:left="1307"/>
                    <w:rPr>
                      <w:rtl/>
                    </w:rPr>
                  </w:pPr>
                  <w:r>
                    <w:rPr>
                      <w:rtl/>
                    </w:rPr>
                    <w:t>(ה) מי שזכאי לקבל מקופת גמל את פיצויי הפיטורים או חלק</w:t>
                  </w:r>
                </w:p>
                <w:p w:rsidR="00C57D40" w:rsidRDefault="00C57D40">
                  <w:pPr>
                    <w:pStyle w:val="OCRStyle3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מהם מכוח תשלומים ששילם לה מעביד, לא יהיה זכאי לפיצוי הלנת</w:t>
                  </w:r>
                </w:p>
                <w:p w:rsidR="00C57D40" w:rsidRDefault="00C57D40">
                  <w:pPr>
                    <w:pStyle w:val="OCRStyle3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פיצויי פיטורים על הסכום המגיע לו מקופת הגמל, על פי זכותו האמורה,</w:t>
                  </w:r>
                </w:p>
                <w:p w:rsidR="00C57D40" w:rsidRDefault="00C57D40">
                  <w:pPr>
                    <w:pStyle w:val="OCRStyle3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אם המעביד הודיע לקופת הגמל בכתב, תוך 60 יום מהמועד לתשלום</w:t>
                  </w:r>
                </w:p>
                <w:p w:rsidR="00C57D40" w:rsidRDefault="00C57D40">
                  <w:pPr>
                    <w:pStyle w:val="OCRStyle3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פיצויי הפיטורים, כי הוא מסכים לתשלומם; הוראת סעיף קטן זה אינה</w:t>
                  </w:r>
                </w:p>
                <w:p w:rsidR="00C57D40" w:rsidRDefault="00C57D40">
                  <w:pPr>
                    <w:pStyle w:val="OCRStyle3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באה לגרוע מהוראות סעיפים 14 ו-20 לחוק פיצויי פיטורים, תשכ"ג-</w:t>
                  </w:r>
                </w:p>
                <w:p w:rsidR="00C57D40" w:rsidRDefault="00C57D40">
                  <w:pPr>
                    <w:pStyle w:val="OCRStyle3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1963.</w:t>
                  </w:r>
                </w:p>
                <w:p w:rsidR="00C57D40" w:rsidRDefault="00C57D40">
                  <w:pPr>
                    <w:pStyle w:val="OCRStyle3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(ו) נפטר עובד או מי שחיה עובד, והפקיד המעביד בקופת בית</w:t>
                  </w:r>
                </w:p>
                <w:p w:rsidR="00C57D40" w:rsidRDefault="00C57D40">
                  <w:pPr>
                    <w:pStyle w:val="OCRStyle3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דין אזורי סכום של פיצויי פיטורים על-מנת שבית דין יעבירו לזכאי</w:t>
                  </w:r>
                </w:p>
                <w:p w:rsidR="00C57D40" w:rsidRDefault="00C57D40">
                  <w:pPr>
                    <w:pStyle w:val="OCRStyle3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לו - יראו, לענין סעיף קטן (ב), כאילו שולם הסכום האמור לזכאי</w:t>
                  </w:r>
                </w:p>
                <w:p w:rsidR="00C57D40" w:rsidRDefault="00C57D40">
                  <w:pPr>
                    <w:pStyle w:val="OCRStyle3"/>
                    <w:ind w:left="846"/>
                  </w:pPr>
                  <w:r>
                    <w:rPr>
                      <w:rtl/>
                    </w:rPr>
                    <w:t>ביום ההפקדה."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D575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B2D2745-DD1F-412C-B192-563A2F83B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D575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450C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57D4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2008-04-06T22:59:00Z</dcterms:created>
  <dcterms:modified xsi:type="dcterms:W3CDTF">2008-04-06T23:00:00Z</dcterms:modified>
</cp:coreProperties>
</file>