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590D" w:rsidRDefault="0092590D">
      <w:pPr>
        <w:rPr>
          <w:rtl/>
        </w:rPr>
      </w:pPr>
    </w:p>
    <w:p w:rsidR="009259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0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006" inset="0,0,0,0">
              <w:txbxContent>
                <w:p w:rsidR="005B519A" w:rsidRDefault="005B519A">
                  <w:r>
                    <w:rPr>
                      <w:rtl/>
                    </w:rPr>
                    <w:t>53                                           ספר החוקים 551                   כ"ח באדר התשכ"ט 18.03.1969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07" o:spid="_x0000_s1026" type="#_x0000_t202" style="position:absolute;left:0;text-align:left;margin-left:133.2pt;margin-top:673.55pt;width:408.85pt;height:87.7pt;z-index:3;mso-position-horizontal-relative:page;mso-position-vertical-relative:page" stroked="f">
            <v:textbox style="mso-next-textbox:#_x0000_s26007" inset="0,0,0,0">
              <w:txbxContent>
                <w:p w:rsidR="005B519A" w:rsidRDefault="005B519A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תשכ"ט (11 במרס 1969); הגעת החוק ודברי הסבר   פורסמו בה"ח 794, תשכ"ט,</w:t>
                  </w:r>
                </w:p>
                <w:p w:rsidR="005B519A" w:rsidRDefault="005B519A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4.</w:t>
                  </w:r>
                </w:p>
                <w:p w:rsidR="005B519A" w:rsidRPr="0092590D" w:rsidRDefault="005B519A">
                  <w:pPr>
                    <w:pStyle w:val="OCRStyle1"/>
                    <w:ind w:left="47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86; תשי"ט/ עמ' 40; תש''ך, עמ' 99; תשכ"ד, עמ' 35; תשכיר./ עמ' 14; תשכ"ח, 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08" o:spid="_x0000_s1027" type="#_x0000_t202" style="position:absolute;left:0;text-align:left;margin-left:84.1pt;margin-top:130.25pt;width:470.05pt;height:528.65pt;z-index:2;mso-position-horizontal-relative:page;mso-position-vertical-relative:page" stroked="f">
            <v:textbox style="mso-next-textbox:#_x0000_s26008" inset="0,0,0,0">
              <w:txbxContent>
                <w:tbl>
                  <w:tblPr>
                    <w:tblW w:w="43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5279"/>
                    <w:gridCol w:w="1771"/>
                  </w:tblGrid>
                  <w:tr w:rsidR="005B519A" w:rsidRPr="0092590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5B519A" w:rsidRPr="0092590D" w:rsidRDefault="005B51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8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5B519A" w:rsidRDefault="005B51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8 לחוק הגנת השכר, תשי"ח-11958 (להלן - החוק העיקרי), כמקום סעיף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יבוא: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הסכומים המפורטים להלן משכר העבודה החדשי הנותר אחרי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מס הכנסה אינם ניתנים לעיקול, להעברה או לשעבוד: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לעובד 270 לירות;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לבן הזוג שפרנסתו על העובד 50 לירות נוספות;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לכל ילד משני ילדיו הראשונים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שפרנסתו עליו 25 לירות נוספות?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לבל ילד נוסף שפרנסתו עליו 35 לירות נוספות;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שאם שכר העבודה החדשי עולה על 700 לירות לא יעלה חלק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שאינו ניתן לעיקול, להעברה או לשעבוד כאמור, על 75% מהשכר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החדשי.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שר העבודה רשאי, באישור ועדת העבודה של הכנסת, לשנות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מהסכומים האמורים בסעיף קטן (א) בשים לב לתנודות בשכר</w:t>
                        </w:r>
                      </w:p>
                      <w:p w:rsidR="005B519A" w:rsidRPr="0092590D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העבודה."</w:t>
                        </w:r>
                      </w:p>
                    </w:tc>
                  </w:tr>
                  <w:tr w:rsidR="005B519A" w:rsidRPr="0092590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5B519A" w:rsidRPr="0092590D" w:rsidRDefault="005B51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19א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5B519A" w:rsidRPr="0092590D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19א לחוק העיקרי יסומן 19ב ולפניו יבוא:</w:t>
                        </w:r>
                      </w:p>
                    </w:tc>
                  </w:tr>
                  <w:tr w:rsidR="005B519A" w:rsidRPr="0092590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8" w:type="pct"/>
                      </w:tcPr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(א) לענין סעיף 19 יראו כשכר מולן גם סכום שמעביד חייב לקופת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גמל, ובלבד שנתקיימו שתי אלה: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בתקנונה של הקופה נקבע שאף אם המעביד לא שילם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לקופה את הסכומים המגיעים ממנו במישרין או בשל ניכוי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 העובד, רואים, לענין שמירת זכויותיו של העובד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בקופה, כאילו שולמו הסכומים האמורים;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שניבה המעביד לא שולם לקופה תוך 30 ימים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רואים כמולן את השכר שממנו נוכה, או שהסכום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שהמעביד נתחייב לשלמו שלא בדרך ניכוי לא שולם תוך 30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מהיום שבו היו רואים כמולן את השכר שלגביו קיימת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החבות; והוא, בין שהשכר הולן ובין שלא הולן.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הזכאית לבקש צו תשלום לפי סעיף זה היא קופת הגמל בלבד,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והצו יינתן רק לזכותה.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פיצויי הלנת השכר לסי סעיף זה יהיו, על אף האמור בסעיף י</w:t>
                        </w:r>
                      </w:p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 שני אחוזים לחודש, וחלק של חודש - יראו כחודש מלא."</w:t>
                        </w:r>
                      </w:p>
                    </w:tc>
                    <w:tc>
                      <w:tcPr>
                        <w:tcW w:w="1066" w:type="pct"/>
                      </w:tcPr>
                      <w:p w:rsidR="005B519A" w:rsidRDefault="005B51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לקופת-גמל</w:t>
                        </w:r>
                      </w:p>
                      <w:p w:rsidR="005B519A" w:rsidRPr="0092590D" w:rsidRDefault="005B519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כשכר מולן</w:t>
                        </w:r>
                      </w:p>
                    </w:tc>
                  </w:tr>
                </w:tbl>
                <w:p w:rsidR="005B519A" w:rsidRDefault="005B51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009" o:spid="_x0000_s1028" type="#_x0000_t202" style="position:absolute;left:0;text-align:left;margin-left:205.45pt;margin-top:102.7pt;width:266.9pt;height:24.15pt;z-index:1;mso-position-horizontal-relative:page;mso-position-vertical-relative:page" stroked="f">
            <v:textbox style="mso-next-textbox:#_x0000_s26009" inset="0,0,0,0">
              <w:txbxContent>
                <w:p w:rsidR="005B519A" w:rsidRPr="0092590D" w:rsidRDefault="005B519A">
                  <w:pPr>
                    <w:pStyle w:val="OCRStyle1"/>
                    <w:ind w:left="16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הגנת השכר (תיקון מס' 6), תשכ"ט- 1969*</w:t>
                  </w:r>
                </w:p>
              </w:txbxContent>
            </v:textbox>
            <w10:wrap anchorx="page" anchory="page"/>
          </v:shape>
        </w:pict>
      </w:r>
    </w:p>
    <w:p w:rsidR="005B519A" w:rsidRDefault="005B519A">
      <w:pPr>
        <w:rPr>
          <w:rtl/>
        </w:rPr>
      </w:pPr>
      <w:r>
        <w:rPr>
          <w:rtl/>
        </w:rPr>
        <w:br w:type="page"/>
      </w:r>
    </w:p>
    <w:p w:rsidR="005B519A" w:rsidRDefault="00000000">
      <w:pPr>
        <w:rPr>
          <w:rtl/>
        </w:rPr>
      </w:pPr>
      <w:r>
        <w:pict>
          <v:shape id="_x0000_s2601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6010" inset="0,0,0,0">
              <w:txbxContent>
                <w:p w:rsidR="005B519A" w:rsidRDefault="005B519A">
                  <w:r>
                    <w:rPr>
                      <w:rtl/>
                    </w:rPr>
                    <w:t>54                                           ספר החוקים 551                   כ"ח באדר התשכ"ט 18.03.1969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11" o:spid="_x0000_s1030" type="#_x0000_t202" style="position:absolute;left:0;text-align:left;margin-left:348.15pt;margin-top:302.5pt;width:136.05pt;height:31.9pt;z-index:8;mso-position-horizontal-relative:page;mso-position-vertical-relative:page" stroked="f">
            <v:textbox style="mso-next-textbox:#_x0000_s26011" inset="0,0,0,0">
              <w:txbxContent>
                <w:p w:rsidR="005B519A" w:rsidRDefault="005B519A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5B519A" w:rsidRDefault="005B519A">
                  <w:pPr>
                    <w:pStyle w:val="OCRStyle2"/>
                    <w:ind w:left="7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12" o:spid="_x0000_s1031" type="#_x0000_t202" style="position:absolute;left:0;text-align:left;margin-left:86.4pt;margin-top:253.4pt;width:95.65pt;height:37.8pt;z-index:7;mso-position-horizontal-relative:page;mso-position-vertical-relative:page" stroked="f">
            <v:textbox style="mso-next-textbox:#_x0000_s26012" inset="0,0,0,0">
              <w:txbxContent>
                <w:p w:rsidR="005B519A" w:rsidRDefault="005B519A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5B519A" w:rsidRDefault="005B519A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13" o:spid="_x0000_s1032" type="#_x0000_t202" style="position:absolute;left:0;text-align:left;margin-left:188.95pt;margin-top:255.15pt;width:173.85pt;height:47.1pt;z-index:6;mso-position-horizontal-relative:page;mso-position-vertical-relative:page" stroked="f">
            <v:textbox style="mso-next-textbox:#_x0000_s26013" inset="0,0,0,0">
              <w:txbxContent>
                <w:p w:rsidR="005B519A" w:rsidRDefault="005B519A">
                  <w:pPr>
                    <w:pStyle w:val="OCRStyle2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5B519A" w:rsidRDefault="005B519A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והשר לקליטת העליה</w:t>
                  </w:r>
                </w:p>
                <w:p w:rsidR="005B519A" w:rsidRDefault="005B519A">
                  <w:pPr>
                    <w:pStyle w:val="OCRStyle2"/>
                    <w:ind w:left="835"/>
                  </w:pPr>
                  <w:r>
                    <w:rPr>
                      <w:rtl/>
                    </w:rPr>
                    <w:t>ראש הממשלה בפועל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14" o:spid="_x0000_s1033" type="#_x0000_t202" style="position:absolute;left:0;text-align:left;margin-left:84.8pt;margin-top:89.85pt;width:465.7pt;height:151.45pt;z-index:5;mso-position-horizontal-relative:page;mso-position-vertical-relative:page" stroked="f">
            <v:textbox style="mso-next-textbox:#_x0000_s2601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253"/>
                  </w:tblGrid>
                  <w:tr w:rsidR="005B519A" w:rsidRPr="005B519A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5B519A" w:rsidRDefault="005B51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בסעיף 26 לחוק העיקרי, במקום "תוך 21 יום לאחר תשלום שכר העבודה שממנו</w:t>
                        </w:r>
                      </w:p>
                      <w:p w:rsidR="005B519A" w:rsidRDefault="005B51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נוכה" יבוא "תוך 30 יום מהיום שבו רואים כמולן את השכר שממנו נוכה".</w:t>
                        </w:r>
                      </w:p>
                      <w:p w:rsidR="005B519A" w:rsidRDefault="005B51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27 לחוק העיקרי, במקום "תוך 42 יום לאחר תשלום השכר בעד אותה</w:t>
                        </w:r>
                      </w:p>
                      <w:p w:rsidR="005B519A" w:rsidRDefault="005B51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עבודה" יבוא "תוך 30 יום מהיום שבו היו רואים כמולן את השכר שלגביו קיימת</w:t>
                        </w:r>
                      </w:p>
                      <w:p w:rsidR="005B519A" w:rsidRDefault="005B51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החבות".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5B519A" w:rsidRDefault="005B51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סעיפים</w:t>
                        </w:r>
                      </w:p>
                      <w:p w:rsidR="005B519A" w:rsidRPr="005B519A" w:rsidRDefault="005B51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26 -27ו</w:t>
                        </w:r>
                      </w:p>
                    </w:tc>
                  </w:tr>
                  <w:tr w:rsidR="005B519A" w:rsidRPr="005B519A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5B519A" w:rsidRDefault="005B51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31 לחוק העיקרי, בסופו, יבוא:</w:t>
                        </w:r>
                      </w:p>
                      <w:p w:rsidR="005B519A" w:rsidRDefault="005B51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"ובדבר אגרת דיון וחיוב הצדדים בהוצאות, לרבות שכר טרחת עורך-</w:t>
                        </w:r>
                      </w:p>
                      <w:p w:rsidR="005B519A" w:rsidRPr="005B519A" w:rsidRDefault="005B51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בשל בקשות לצווי-תשלום על חוב לקופת גמל".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5B519A" w:rsidRPr="005B519A" w:rsidRDefault="005B519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</w:tr>
                </w:tbl>
                <w:p w:rsidR="005B519A" w:rsidRDefault="005B519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59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AC6161-58C3-48C3-ABE3-E7DB0472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590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B519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2008-04-06T21:04:00Z</dcterms:created>
  <dcterms:modified xsi:type="dcterms:W3CDTF">2008-04-06T21:05:00Z</dcterms:modified>
</cp:coreProperties>
</file>