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A1CBC" w:rsidRDefault="004A1CBC">
      <w:pPr>
        <w:rPr>
          <w:rtl/>
        </w:rPr>
      </w:pPr>
    </w:p>
    <w:p w:rsidR="004A1CB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602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6029" inset="0,0,0,0">
              <w:txbxContent>
                <w:p w:rsidR="00D973A3" w:rsidRDefault="00D973A3">
                  <w:r>
                    <w:rPr>
                      <w:rtl/>
                    </w:rPr>
                    <w:t>35                                           ספר החוקים 412                   י"ז בטבת התשכ"ד 02.01.1964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26030" o:spid="_x0000_s1026" type="#_x0000_t202" style="position:absolute;left:0;text-align:left;margin-left:151.9pt;margin-top:649.3pt;width:390.25pt;height:99.6pt;z-index:3;mso-position-horizontal-relative:page;mso-position-vertical-relative:page" stroked="f">
            <v:textbox style="mso-next-textbox:#_x0000_s26030" inset="0,0,0,0">
              <w:txbxContent>
                <w:p w:rsidR="00D973A3" w:rsidRDefault="00D973A3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בטבת תשכ''ד (24 בדצמבר 1963); הצעת החוק ודברי הסבר פורסמו בה"ח 555, תשכ"ג,</w:t>
                  </w:r>
                </w:p>
                <w:p w:rsidR="00D973A3" w:rsidRDefault="00D973A3">
                  <w:pPr>
                    <w:pStyle w:val="OCRStyle1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עמ' 246.</w:t>
                  </w:r>
                </w:p>
                <w:p w:rsidR="00D973A3" w:rsidRDefault="00D973A3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1 ס''ח תשי"ח, עמ' 86; תשי"ט, עמ' 40; תש"ך, עמ' 99.</w:t>
                  </w:r>
                </w:p>
                <w:p w:rsidR="00D973A3" w:rsidRDefault="00D973A3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2 ס"ח תשי"ד, עמ' .192</w:t>
                  </w:r>
                </w:p>
                <w:p w:rsidR="00D973A3" w:rsidRPr="004A1CBC" w:rsidRDefault="00D973A3">
                  <w:pPr>
                    <w:pStyle w:val="OCRStyle1"/>
                    <w:ind w:left="338"/>
                  </w:pPr>
                  <w:r>
                    <w:rPr>
                      <w:rtl/>
                    </w:rPr>
                    <w:t>3 ס"ח תשי"ט, עמ' .32</w:t>
                  </w:r>
                </w:p>
              </w:txbxContent>
            </v:textbox>
            <w10:wrap anchorx="page" anchory="page"/>
          </v:shape>
        </w:pict>
      </w:r>
      <w:r>
        <w:pict>
          <v:shape id="_x0000_s26031" o:spid="_x0000_s1027" type="#_x0000_t202" style="position:absolute;left:0;text-align:left;margin-left:85.75pt;margin-top:105.75pt;width:450.25pt;height:537.95pt;z-index:2;mso-position-horizontal-relative:page;mso-position-vertical-relative:page" stroked="f">
            <v:textbox style="mso-next-textbox:#_x0000_s26031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2"/>
                    <w:gridCol w:w="5636"/>
                    <w:gridCol w:w="1241"/>
                  </w:tblGrid>
                  <w:tr w:rsidR="00D973A3" w:rsidRPr="004A1CBC">
                    <w:trPr>
                      <w:jc w:val="right"/>
                    </w:trPr>
                    <w:tc>
                      <w:tcPr>
                        <w:tcW w:w="801" w:type="pct"/>
                      </w:tcPr>
                      <w:p w:rsidR="00D973A3" w:rsidRPr="004A1CBC" w:rsidRDefault="00D973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6</w:t>
                        </w:r>
                      </w:p>
                    </w:tc>
                    <w:tc>
                      <w:tcPr>
                        <w:tcW w:w="4199" w:type="pct"/>
                        <w:gridSpan w:val="2"/>
                      </w:tcPr>
                      <w:p w:rsidR="00D973A3" w:rsidRPr="004A1CBC" w:rsidRDefault="00D973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במקום סעיף 6 לחוק הגנת השכר, תשי"ח-1958 1 (להלן - החוק העיקרי)' יבוא;</w:t>
                        </w:r>
                      </w:p>
                    </w:tc>
                  </w:tr>
                  <w:tr w:rsidR="00D973A3" w:rsidRPr="004A1CBC">
                    <w:trPr>
                      <w:jc w:val="right"/>
                    </w:trPr>
                    <w:tc>
                      <w:tcPr>
                        <w:tcW w:w="801" w:type="pct"/>
                      </w:tcPr>
                      <w:p w:rsidR="00D973A3" w:rsidRDefault="00D973A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1" w:type="pct"/>
                      </w:tcPr>
                      <w:p w:rsidR="00D973A3" w:rsidRDefault="00D973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שכר עבודה ישולם לידי העובד במישרין, אך מותר שישולם לו,</w:t>
                        </w:r>
                      </w:p>
                      <w:p w:rsidR="00D973A3" w:rsidRDefault="00D973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הוראתו בכתב, באמצעות בן-זוגו, הורו, ילדו, חבר בעבודה,</w:t>
                        </w:r>
                      </w:p>
                      <w:p w:rsidR="00D973A3" w:rsidRDefault="00D973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הקיבוץ שהעובד חבר בו, מוסד בנקאי כמשמעותו בחוק בנק ישראל,</w:t>
                        </w:r>
                      </w:p>
                      <w:p w:rsidR="00D973A3" w:rsidRDefault="00D973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תשי"ד-1954 2,בנק הדואר, לשכת עבודה שהוקמה על פי סעיף 23 לחוק</w:t>
                        </w:r>
                      </w:p>
                      <w:p w:rsidR="00D973A3" w:rsidRDefault="00D973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התעסוקה, תשי"ט-1959 3, או כל תאגיד שאושר לכך על ידי שר</w:t>
                        </w:r>
                      </w:p>
                      <w:p w:rsidR="00D973A3" w:rsidRDefault="00D973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בהסכמת ארגון העובדים הגדול ביותר ובאישור ועדת העבודה</w:t>
                        </w:r>
                      </w:p>
                      <w:p w:rsidR="00D973A3" w:rsidRDefault="00D973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הכנסת."</w:t>
                        </w:r>
                      </w:p>
                    </w:tc>
                    <w:tc>
                      <w:tcPr>
                        <w:tcW w:w="758" w:type="pct"/>
                      </w:tcPr>
                      <w:p w:rsidR="00D973A3" w:rsidRDefault="00D973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''דרך תשלום</w:t>
                        </w:r>
                      </w:p>
                      <w:p w:rsidR="00D973A3" w:rsidRPr="004A1CBC" w:rsidRDefault="00D973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</w:t>
                        </w:r>
                      </w:p>
                    </w:tc>
                  </w:tr>
                  <w:tr w:rsidR="00D973A3" w:rsidRPr="004A1CBC">
                    <w:trPr>
                      <w:jc w:val="right"/>
                    </w:trPr>
                    <w:tc>
                      <w:tcPr>
                        <w:tcW w:w="801" w:type="pct"/>
                      </w:tcPr>
                      <w:p w:rsidR="00D973A3" w:rsidRPr="004A1CBC" w:rsidRDefault="00D973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</w:t>
                        </w:r>
                      </w:p>
                    </w:tc>
                    <w:tc>
                      <w:tcPr>
                        <w:tcW w:w="4199" w:type="pct"/>
                        <w:gridSpan w:val="2"/>
                      </w:tcPr>
                      <w:p w:rsidR="00D973A3" w:rsidRDefault="00D973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8 לחוק העיקרי, אחרי סעיף קטן (ג) יבוא:</w:t>
                        </w:r>
                      </w:p>
                      <w:p w:rsidR="00D973A3" w:rsidRDefault="00D973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ההגבלות שבסעיף זה חלות גם על שכר עבודה שבידי לשכת</w:t>
                        </w:r>
                      </w:p>
                      <w:p w:rsidR="00D973A3" w:rsidRDefault="00D973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או תאגיד כאמור כסעיף 6, שבאמצעותו מבוצע תשלום לעובד,</w:t>
                        </w:r>
                      </w:p>
                      <w:p w:rsidR="00D973A3" w:rsidRDefault="00D973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אבל רשאים הם לנכות כל סכום שנתנו לעובד כמקדמה על חשבון שכר</w:t>
                        </w:r>
                      </w:p>
                      <w:p w:rsidR="00D973A3" w:rsidRDefault="00D973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העבודה; שולם שכר העבודה באמצעות מוסד בנקאי או בנק הדואר יחולו</w:t>
                        </w:r>
                      </w:p>
                      <w:p w:rsidR="00D973A3" w:rsidRDefault="00D973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ההגבלות שבסעיף זה על שכר העבודה שבידיהם במשך חודש ימים מיום</w:t>
                        </w:r>
                      </w:p>
                      <w:p w:rsidR="00D973A3" w:rsidRDefault="00D973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ששולם להם.</w:t>
                        </w:r>
                      </w:p>
                      <w:p w:rsidR="00D973A3" w:rsidRPr="004A1CBC" w:rsidRDefault="00D973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הוראה שבחיקוק הנוגדת הוראת סעיף זה לא ינהגו לפיה."</w:t>
                        </w:r>
                      </w:p>
                    </w:tc>
                  </w:tr>
                  <w:tr w:rsidR="00D973A3" w:rsidRPr="004A1CBC">
                    <w:trPr>
                      <w:jc w:val="right"/>
                    </w:trPr>
                    <w:tc>
                      <w:tcPr>
                        <w:tcW w:w="801" w:type="pct"/>
                      </w:tcPr>
                      <w:p w:rsidR="00D973A3" w:rsidRPr="004A1CBC" w:rsidRDefault="00D973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13</w:t>
                        </w:r>
                      </w:p>
                    </w:tc>
                    <w:tc>
                      <w:tcPr>
                        <w:tcW w:w="4199" w:type="pct"/>
                        <w:gridSpan w:val="2"/>
                      </w:tcPr>
                      <w:p w:rsidR="00D973A3" w:rsidRPr="004A1CBC" w:rsidRDefault="00D973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סעיף 13 לחוק העיקרי יבוא:</w:t>
                        </w:r>
                      </w:p>
                    </w:tc>
                  </w:tr>
                  <w:tr w:rsidR="00D973A3" w:rsidRPr="004A1CBC">
                    <w:trPr>
                      <w:jc w:val="right"/>
                    </w:trPr>
                    <w:tc>
                      <w:tcPr>
                        <w:tcW w:w="801" w:type="pct"/>
                      </w:tcPr>
                      <w:p w:rsidR="00D973A3" w:rsidRDefault="00D973A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1" w:type="pct"/>
                      </w:tcPr>
                      <w:p w:rsidR="00D973A3" w:rsidRDefault="00D973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שר העבודה רשאי, באישור ועדת העבודה של הכנסת, לקבוע מועד</w:t>
                        </w:r>
                      </w:p>
                      <w:p w:rsidR="00D973A3" w:rsidRDefault="00D973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לתשלום שכר עבודה שלא נקבע לו מועד בסעיפים 9 עד 12."</w:t>
                        </w:r>
                      </w:p>
                    </w:tc>
                    <w:tc>
                      <w:tcPr>
                        <w:tcW w:w="758" w:type="pct"/>
                      </w:tcPr>
                      <w:p w:rsidR="00D973A3" w:rsidRDefault="00D973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"מועדים מיוחדים</w:t>
                        </w:r>
                      </w:p>
                      <w:p w:rsidR="00D973A3" w:rsidRPr="004A1CBC" w:rsidRDefault="00D973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לתשלום שכר</w:t>
                        </w:r>
                      </w:p>
                    </w:tc>
                  </w:tr>
                  <w:tr w:rsidR="00D973A3" w:rsidRPr="004A1CBC">
                    <w:trPr>
                      <w:jc w:val="right"/>
                    </w:trPr>
                    <w:tc>
                      <w:tcPr>
                        <w:tcW w:w="801" w:type="pct"/>
                      </w:tcPr>
                      <w:p w:rsidR="00D973A3" w:rsidRPr="004A1CBC" w:rsidRDefault="00D973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</w:t>
                        </w:r>
                      </w:p>
                    </w:tc>
                    <w:tc>
                      <w:tcPr>
                        <w:tcW w:w="4199" w:type="pct"/>
                        <w:gridSpan w:val="2"/>
                      </w:tcPr>
                      <w:p w:rsidR="00D973A3" w:rsidRDefault="00D973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14 לחוק העיקרי -</w:t>
                        </w:r>
                      </w:p>
                      <w:p w:rsidR="00D973A3" w:rsidRDefault="00D973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בהערת השוליים תימחק המלה "בדיעבד";</w:t>
                        </w:r>
                      </w:p>
                      <w:p w:rsidR="00D973A3" w:rsidRDefault="00D973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הסעיף יסומן "14 (א)" ואחריו יבוא:</w:t>
                        </w:r>
                      </w:p>
                      <w:p w:rsidR="00D973A3" w:rsidRDefault="00D973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הוסכם בהסכם קיבוצי, או בהסכם בכתב שבין ארגון עובדים</w:t>
                        </w:r>
                      </w:p>
                      <w:p w:rsidR="00D973A3" w:rsidRDefault="00D973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למעבידים אף שאיננו הסכם קיבוצי, על הגדלת שכר לתקופה עתידה,</w:t>
                        </w:r>
                      </w:p>
                      <w:p w:rsidR="00D973A3" w:rsidRDefault="00D973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מותר שתשלום התוספת לשכר יידחה למועדים שייקבעו בהסכם כאמור,</w:t>
                        </w:r>
                      </w:p>
                      <w:p w:rsidR="00D973A3" w:rsidRDefault="00D973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שלא יידחה למועד מאוחר מששה חדשים לאחר היום שבו צריך</w:t>
                        </w:r>
                      </w:p>
                      <w:p w:rsidR="00D973A3" w:rsidRPr="004A1CBC" w:rsidRDefault="00D973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להשתלם השכר אילמלא נדחה."</w:t>
                        </w:r>
                      </w:p>
                    </w:tc>
                  </w:tr>
                  <w:tr w:rsidR="00D973A3" w:rsidRPr="004A1CBC">
                    <w:trPr>
                      <w:jc w:val="right"/>
                    </w:trPr>
                    <w:tc>
                      <w:tcPr>
                        <w:tcW w:w="801" w:type="pct"/>
                      </w:tcPr>
                      <w:p w:rsidR="00D973A3" w:rsidRPr="004A1CBC" w:rsidRDefault="00D973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17א</w:t>
                        </w:r>
                      </w:p>
                    </w:tc>
                    <w:tc>
                      <w:tcPr>
                        <w:tcW w:w="4199" w:type="pct"/>
                        <w:gridSpan w:val="2"/>
                      </w:tcPr>
                      <w:p w:rsidR="00D973A3" w:rsidRPr="004A1CBC" w:rsidRDefault="00D973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 אחרי סעיף 17 לחוק העיקרי יבוא:</w:t>
                        </w:r>
                      </w:p>
                    </w:tc>
                  </w:tr>
                  <w:tr w:rsidR="00D973A3" w:rsidRPr="004A1CBC">
                    <w:trPr>
                      <w:jc w:val="right"/>
                    </w:trPr>
                    <w:tc>
                      <w:tcPr>
                        <w:tcW w:w="801" w:type="pct"/>
                      </w:tcPr>
                      <w:p w:rsidR="00D973A3" w:rsidRDefault="00D973A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1" w:type="pct"/>
                      </w:tcPr>
                      <w:p w:rsidR="00D973A3" w:rsidRDefault="00D973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17א. הזכות לפיצויי הלנת שכר, להבדיל משכר עבודה, תתיישן אם לא</w:t>
                        </w:r>
                      </w:p>
                      <w:p w:rsidR="00D973A3" w:rsidRDefault="00D973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הוגשה תובענה לבית המשפט או לממונה על גביית השכר תוך שנה מהיום</w:t>
                        </w:r>
                      </w:p>
                      <w:p w:rsidR="00D973A3" w:rsidRDefault="00D973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רואים את השכר כמולן, או תוך 14 יום מהיום שקיבל העובד את</w:t>
                        </w:r>
                      </w:p>
                      <w:p w:rsidR="00D973A3" w:rsidRDefault="00D973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השכר שבו קשור הפיצוי, הכל לפי המוקדם, אולם בית משפט או הממונה</w:t>
                        </w:r>
                      </w:p>
                      <w:p w:rsidR="00D973A3" w:rsidRDefault="00D973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רשאים להאריך את התקופה של 14 יום לתקופה של 30 יום."</w:t>
                        </w:r>
                      </w:p>
                    </w:tc>
                    <w:tc>
                      <w:tcPr>
                        <w:tcW w:w="758" w:type="pct"/>
                      </w:tcPr>
                      <w:p w:rsidR="00D973A3" w:rsidRPr="004A1CBC" w:rsidRDefault="00D973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"התיישנות</w:t>
                        </w:r>
                      </w:p>
                    </w:tc>
                  </w:tr>
                </w:tbl>
                <w:p w:rsidR="00D973A3" w:rsidRDefault="00D973A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6032" o:spid="_x0000_s1028" type="#_x0000_t202" style="position:absolute;left:0;text-align:left;margin-left:220pt;margin-top:78.25pt;width:270.25pt;height:22.35pt;z-index:1;mso-position-horizontal-relative:page;mso-position-vertical-relative:page" stroked="f">
            <v:textbox style="mso-next-textbox:#_x0000_s26032" inset="0,0,0,0">
              <w:txbxContent>
                <w:p w:rsidR="00D973A3" w:rsidRPr="004A1CBC" w:rsidRDefault="00D973A3">
                  <w:pPr>
                    <w:pStyle w:val="OCRStyle1"/>
                    <w:ind w:left="40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הגנת השכר (תיקון מס' 3), תשכ"ד-1963 *</w:t>
                  </w:r>
                </w:p>
              </w:txbxContent>
            </v:textbox>
            <w10:wrap anchorx="page" anchory="page"/>
          </v:shape>
        </w:pict>
      </w:r>
    </w:p>
    <w:p w:rsidR="000D6A9A" w:rsidRDefault="000D6A9A">
      <w:pPr>
        <w:rPr>
          <w:rtl/>
        </w:rPr>
      </w:pPr>
      <w:r>
        <w:rPr>
          <w:rtl/>
        </w:rPr>
        <w:br w:type="page"/>
      </w:r>
    </w:p>
    <w:p w:rsidR="000D6A9A" w:rsidRDefault="00000000">
      <w:pPr>
        <w:rPr>
          <w:rtl/>
        </w:rPr>
      </w:pPr>
      <w:r>
        <w:pict>
          <v:shape id="_x0000_s26033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6033" inset="0,0,0,0">
              <w:txbxContent>
                <w:p w:rsidR="00D973A3" w:rsidRDefault="00D973A3">
                  <w:r>
                    <w:rPr>
                      <w:rtl/>
                    </w:rPr>
                    <w:t>36                                           ספר החוקים 412                   י"ז בטבת התשכ"ד 02.01.1964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26034" o:spid="_x0000_s1030" type="#_x0000_t202" style="position:absolute;left:0;text-align:left;margin-left:91.55pt;margin-top:719.45pt;width:180.75pt;height:17.25pt;z-index:6;mso-position-horizontal-relative:page;mso-position-vertical-relative:page" stroked="f">
            <v:textbox style="mso-next-textbox:#_x0000_s26034" inset="0,0,0,0">
              <w:txbxContent>
                <w:p w:rsidR="00D973A3" w:rsidRDefault="00D973A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6035" o:spid="_x0000_s1031" type="#_x0000_t202" style="position:absolute;left:0;text-align:left;margin-left:92.5pt;margin-top:71.2pt;width:459.55pt;height:636.15pt;z-index:5;mso-position-horizontal-relative:page;mso-position-vertical-relative:page" stroked="f">
            <v:textbox style="mso-next-textbox:#_x0000_s2603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10"/>
                    <w:gridCol w:w="1257"/>
                    <w:gridCol w:w="1288"/>
                  </w:tblGrid>
                  <w:tr w:rsidR="00D973A3" w:rsidRPr="000D6A9A">
                    <w:trPr>
                      <w:jc w:val="right"/>
                    </w:trPr>
                    <w:tc>
                      <w:tcPr>
                        <w:tcW w:w="4229" w:type="pct"/>
                        <w:gridSpan w:val="2"/>
                      </w:tcPr>
                      <w:p w:rsidR="00D973A3" w:rsidRDefault="00D973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 במקום סעיף 18 לחוק העיקרי יבוא:</w:t>
                        </w:r>
                      </w:p>
                    </w:tc>
                    <w:tc>
                      <w:tcPr>
                        <w:tcW w:w="771" w:type="pct"/>
                      </w:tcPr>
                      <w:p w:rsidR="00D973A3" w:rsidRPr="000D6A9A" w:rsidRDefault="00D973A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18</w:t>
                        </w:r>
                      </w:p>
                    </w:tc>
                  </w:tr>
                  <w:tr w:rsidR="00D973A3">
                    <w:trPr>
                      <w:jc w:val="right"/>
                    </w:trPr>
                    <w:tc>
                      <w:tcPr>
                        <w:tcW w:w="3477" w:type="pct"/>
                      </w:tcPr>
                      <w:p w:rsidR="00D973A3" w:rsidRDefault="00D973A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בית משפט וממונה על גביית שכר רשאים להפחית פיצוי הלנת</w:t>
                        </w:r>
                      </w:p>
                      <w:p w:rsidR="00D973A3" w:rsidRDefault="00D973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או לבטלו, אם נוכחו כי שכר העבודה לא שולם במועדו בטעות כנה,</w:t>
                        </w:r>
                      </w:p>
                      <w:p w:rsidR="00D973A3" w:rsidRDefault="00D973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בגלל נסיבה שלמעביד לא היתה שליטה עליה או עקב חילוקי דעות</w:t>
                        </w:r>
                      </w:p>
                      <w:p w:rsidR="00D973A3" w:rsidRDefault="00D973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עצם החוב' שיש בהם ממש לדעת בית המשפט או הממונה על גביית</w:t>
                        </w:r>
                      </w:p>
                      <w:p w:rsidR="00D973A3" w:rsidRPr="000D6A9A" w:rsidRDefault="00D973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השכר' לפי הענין, ובלבד שהסכום שלא היה שנוי במחלוקת שולם במועדו."</w:t>
                        </w:r>
                      </w:p>
                    </w:tc>
                    <w:tc>
                      <w:tcPr>
                        <w:tcW w:w="752" w:type="pct"/>
                      </w:tcPr>
                      <w:p w:rsidR="00D973A3" w:rsidRPr="000D6A9A" w:rsidRDefault="00D973A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''הפחתת פיצוי</w:t>
                        </w:r>
                      </w:p>
                    </w:tc>
                    <w:tc>
                      <w:tcPr>
                        <w:tcW w:w="771" w:type="pct"/>
                      </w:tcPr>
                      <w:p w:rsidR="00D973A3" w:rsidRDefault="00D973A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D973A3" w:rsidRPr="000D6A9A">
                    <w:trPr>
                      <w:jc w:val="right"/>
                    </w:trPr>
                    <w:tc>
                      <w:tcPr>
                        <w:tcW w:w="4229" w:type="pct"/>
                        <w:gridSpan w:val="2"/>
                      </w:tcPr>
                      <w:p w:rsidR="00D973A3" w:rsidRDefault="00D973A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19 לחוק העיקרי' במקום "על פי בקשת עובד או בא כוח ארגון עובדים</w:t>
                        </w:r>
                      </w:p>
                      <w:p w:rsidR="00D973A3" w:rsidRDefault="00D973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המייצגו" יבוא "על פי בקשת עובד או בא כוח ארגון עובדים המייצגו שהוגשה תוך שנה</w:t>
                        </w:r>
                      </w:p>
                      <w:p w:rsidR="00D973A3" w:rsidRPr="000D6A9A" w:rsidRDefault="00D973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שבו רואים את השכר כמולן".</w:t>
                        </w:r>
                      </w:p>
                    </w:tc>
                    <w:tc>
                      <w:tcPr>
                        <w:tcW w:w="771" w:type="pct"/>
                      </w:tcPr>
                      <w:p w:rsidR="00D973A3" w:rsidRPr="000D6A9A" w:rsidRDefault="00D973A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19</w:t>
                        </w:r>
                      </w:p>
                    </w:tc>
                  </w:tr>
                  <w:tr w:rsidR="00D973A3" w:rsidRPr="000D6A9A">
                    <w:trPr>
                      <w:jc w:val="right"/>
                    </w:trPr>
                    <w:tc>
                      <w:tcPr>
                        <w:tcW w:w="4229" w:type="pct"/>
                        <w:gridSpan w:val="2"/>
                      </w:tcPr>
                      <w:p w:rsidR="00D973A3" w:rsidRPr="000D6A9A" w:rsidRDefault="00D973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אחרי סעיף 19 לחוק העיקרי יבוא:</w:t>
                        </w:r>
                      </w:p>
                    </w:tc>
                    <w:tc>
                      <w:tcPr>
                        <w:tcW w:w="771" w:type="pct"/>
                      </w:tcPr>
                      <w:p w:rsidR="00D973A3" w:rsidRPr="000D6A9A" w:rsidRDefault="00D973A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19א</w:t>
                        </w:r>
                      </w:p>
                    </w:tc>
                  </w:tr>
                  <w:tr w:rsidR="00D973A3">
                    <w:trPr>
                      <w:jc w:val="right"/>
                    </w:trPr>
                    <w:tc>
                      <w:tcPr>
                        <w:tcW w:w="3477" w:type="pct"/>
                      </w:tcPr>
                      <w:p w:rsidR="00D973A3" w:rsidRDefault="00D973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19א. (א) כונס הנכסים הרשמי' נאמן בפשיטת רגל ומפרק חברה או</w:t>
                        </w:r>
                      </w:p>
                      <w:p w:rsidR="00D973A3" w:rsidRDefault="00D973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אגודה שיתופית אינם חייבים בפיצוי הלנת שכר בעד פרק הזמן שראשיתו</w:t>
                        </w:r>
                      </w:p>
                      <w:p w:rsidR="00D973A3" w:rsidRDefault="00D973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ששה חדשים לפני התאריך הקובע.</w:t>
                        </w:r>
                      </w:p>
                      <w:p w:rsidR="00D973A3" w:rsidRDefault="00D973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יינתן צו תשלום נגד כונס הנכסים הרשמי' נאמן בפשיטת</w:t>
                        </w:r>
                      </w:p>
                      <w:p w:rsidR="00D973A3" w:rsidRDefault="00D973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רגל או נגד מפרק חברה או אגודה שיתופית.</w:t>
                        </w:r>
                      </w:p>
                      <w:p w:rsidR="00D973A3" w:rsidRDefault="00D973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זה אינו חל על פירוק מרצון של חברה ועל שכר</w:t>
                        </w:r>
                      </w:p>
                      <w:p w:rsidR="00D973A3" w:rsidRDefault="00D973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שכונס הנכסים הרשמי' נאמן בפשיטת רגל או מפרק חברה או</w:t>
                        </w:r>
                      </w:p>
                      <w:p w:rsidR="00D973A3" w:rsidRDefault="00D973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אגודה שיתופית יתחייבו בהם אחרי התאריך הקובע.</w:t>
                        </w:r>
                      </w:p>
                      <w:p w:rsidR="00D973A3" w:rsidRDefault="00D973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"התאריך הקובע" לענין סעיף זה - יום הגשת הבקשה לצו</w:t>
                        </w:r>
                      </w:p>
                      <w:p w:rsidR="00D973A3" w:rsidRDefault="00D973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קבלת נכסים או לצו פירוק על ידי בית המשפט' או יום מתן צו פירוק</w:t>
                        </w:r>
                      </w:p>
                      <w:p w:rsidR="00D973A3" w:rsidRDefault="00D973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לאגודה שיתופית' הכל לפי הענין."</w:t>
                        </w:r>
                      </w:p>
                    </w:tc>
                    <w:tc>
                      <w:tcPr>
                        <w:tcW w:w="752" w:type="pct"/>
                      </w:tcPr>
                      <w:p w:rsidR="00D973A3" w:rsidRDefault="00D973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"פיצוי הלנה</w:t>
                        </w:r>
                      </w:p>
                      <w:p w:rsidR="00D973A3" w:rsidRDefault="00D973A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וצווי תשלום</w:t>
                        </w:r>
                      </w:p>
                      <w:p w:rsidR="00D973A3" w:rsidRPr="000D6A9A" w:rsidRDefault="00D973A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בפשיטת רגל</w:t>
                        </w:r>
                      </w:p>
                    </w:tc>
                    <w:tc>
                      <w:tcPr>
                        <w:tcW w:w="771" w:type="pct"/>
                      </w:tcPr>
                      <w:p w:rsidR="00D973A3" w:rsidRDefault="00D973A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D973A3" w:rsidRPr="000D6A9A">
                    <w:trPr>
                      <w:jc w:val="right"/>
                    </w:trPr>
                    <w:tc>
                      <w:tcPr>
                        <w:tcW w:w="4229" w:type="pct"/>
                        <w:gridSpan w:val="2"/>
                      </w:tcPr>
                      <w:p w:rsidR="00D973A3" w:rsidRPr="000D6A9A" w:rsidRDefault="00D973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9, אחרי מעיף 21 לחוק העיקרי יבוא:</w:t>
                        </w:r>
                      </w:p>
                    </w:tc>
                    <w:tc>
                      <w:tcPr>
                        <w:tcW w:w="771" w:type="pct"/>
                      </w:tcPr>
                      <w:p w:rsidR="00D973A3" w:rsidRPr="000D6A9A" w:rsidRDefault="00D973A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21א</w:t>
                        </w:r>
                      </w:p>
                    </w:tc>
                  </w:tr>
                  <w:tr w:rsidR="00D973A3">
                    <w:trPr>
                      <w:jc w:val="right"/>
                    </w:trPr>
                    <w:tc>
                      <w:tcPr>
                        <w:tcW w:w="3477" w:type="pct"/>
                      </w:tcPr>
                      <w:p w:rsidR="00D973A3" w:rsidRDefault="00D973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21א. (א) ממונה על גביית שכר רשאי -</w:t>
                        </w:r>
                      </w:p>
                      <w:p w:rsidR="00D973A3" w:rsidRDefault="00D973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להזמין אדם להעיד לפניו, להיחקר כעד או להגיש</w:t>
                        </w:r>
                      </w:p>
                      <w:p w:rsidR="00D973A3" w:rsidRDefault="00D973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מסמך, וכן לדרוש מכל עד שיקיים עדותו בשבועה או כהן</w:t>
                        </w:r>
                      </w:p>
                      <w:p w:rsidR="00D973A3" w:rsidRDefault="00D973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צדק?</w:t>
                        </w:r>
                      </w:p>
                      <w:p w:rsidR="00D973A3" w:rsidRDefault="00D973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ליתן צו הכופה אדם לבוא לפניו לאחר שלא בא לפי</w:t>
                        </w:r>
                      </w:p>
                      <w:p w:rsidR="00D973A3" w:rsidRDefault="00D973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הזמנה כאמור בפסקה (1) ללא סיבה סבירה וכן להטיל עליו</w:t>
                        </w:r>
                      </w:p>
                      <w:p w:rsidR="00D973A3" w:rsidRDefault="00D973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ההוצאות שנגרמו מחמת סירובו לציית להזמנה ולקנוס</w:t>
                        </w:r>
                      </w:p>
                      <w:p w:rsidR="00D973A3" w:rsidRDefault="00D973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כסכום שלא יעלה על מאה לירות;</w:t>
                        </w:r>
                      </w:p>
                      <w:p w:rsidR="00D973A3" w:rsidRDefault="00D973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לקנוס בסכום שלא יעלה על 100 לירות אדם שסירב</w:t>
                        </w:r>
                      </w:p>
                      <w:p w:rsidR="00D973A3" w:rsidRDefault="00D973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להעיד' להיחקר או להגיש מסמך כפי שנדרש.</w:t>
                        </w:r>
                      </w:p>
                      <w:p w:rsidR="00D973A3" w:rsidRDefault="00D973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קנס שהוטל לפי סעיף קטן (א) ייגבה כדרך שגובים קנס</w:t>
                        </w:r>
                      </w:p>
                      <w:p w:rsidR="00D973A3" w:rsidRDefault="00D973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שהוטל על ידי בית משפט.</w:t>
                        </w:r>
                      </w:p>
                      <w:p w:rsidR="00D973A3" w:rsidRDefault="00D973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העבודה רשאי להסדיר בתקנות דמי נסיעה ולינה ושכר</w:t>
                        </w:r>
                      </w:p>
                      <w:p w:rsidR="00D973A3" w:rsidRDefault="00D973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בטלה של עדים, שהתייצבו לפני הממונה על פי הזמנה כאמור בסעיף</w:t>
                        </w:r>
                      </w:p>
                      <w:p w:rsidR="00D973A3" w:rsidRDefault="00D973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(א)' והפקדתם על ידי המבקש הזמנת עד."</w:t>
                        </w:r>
                      </w:p>
                    </w:tc>
                    <w:tc>
                      <w:tcPr>
                        <w:tcW w:w="752" w:type="pct"/>
                      </w:tcPr>
                      <w:p w:rsidR="00D973A3" w:rsidRPr="000D6A9A" w:rsidRDefault="00D973A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"סמכויות עזר</w:t>
                        </w:r>
                      </w:p>
                    </w:tc>
                    <w:tc>
                      <w:tcPr>
                        <w:tcW w:w="771" w:type="pct"/>
                      </w:tcPr>
                      <w:p w:rsidR="00D973A3" w:rsidRDefault="00D973A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D973A3" w:rsidRPr="000D6A9A">
                    <w:trPr>
                      <w:jc w:val="right"/>
                    </w:trPr>
                    <w:tc>
                      <w:tcPr>
                        <w:tcW w:w="4229" w:type="pct"/>
                        <w:gridSpan w:val="2"/>
                      </w:tcPr>
                      <w:p w:rsidR="00D973A3" w:rsidRPr="000D6A9A" w:rsidRDefault="00D973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סעיף 22 לחוק העיקרי - בטל.</w:t>
                        </w:r>
                      </w:p>
                    </w:tc>
                    <w:tc>
                      <w:tcPr>
                        <w:tcW w:w="771" w:type="pct"/>
                      </w:tcPr>
                      <w:p w:rsidR="00D973A3" w:rsidRPr="000D6A9A" w:rsidRDefault="00D973A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22</w:t>
                        </w:r>
                      </w:p>
                    </w:tc>
                  </w:tr>
                </w:tbl>
                <w:p w:rsidR="00D973A3" w:rsidRDefault="00D973A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AD1264" w:rsidRDefault="00AD1264">
      <w:pPr>
        <w:rPr>
          <w:rtl/>
        </w:rPr>
      </w:pPr>
      <w:r>
        <w:rPr>
          <w:rtl/>
        </w:rPr>
        <w:br w:type="page"/>
      </w:r>
    </w:p>
    <w:p w:rsidR="00AD1264" w:rsidRDefault="00000000">
      <w:pPr>
        <w:rPr>
          <w:rtl/>
        </w:rPr>
      </w:pPr>
      <w:r>
        <w:pict>
          <v:shape id="_x0000_s26036" o:spid="_x0000_s1032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26036" inset="0,0,0,0">
              <w:txbxContent>
                <w:p w:rsidR="00D973A3" w:rsidRDefault="00D973A3">
                  <w:r>
                    <w:rPr>
                      <w:rtl/>
                    </w:rPr>
                    <w:t>37                                           ספר החוקים 412                   י"ז בטבת התשכ"ד 02.01.1964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26037" o:spid="_x0000_s1033" type="#_x0000_t202" style="position:absolute;left:0;text-align:left;margin-left:370.15pt;margin-top:717.95pt;width:179.2pt;height:21.6pt;z-index:15;mso-position-horizontal-relative:page;mso-position-vertical-relative:page" stroked="f">
            <v:textbox style="mso-next-textbox:#_x0000_s26037" inset="0,0,0,0">
              <w:txbxContent>
                <w:p w:rsidR="00D973A3" w:rsidRDefault="00D973A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6038" o:spid="_x0000_s1034" type="#_x0000_t202" style="position:absolute;left:0;text-align:left;margin-left:155.9pt;margin-top:600.15pt;width:391.65pt;height:56.85pt;z-index:14;mso-position-horizontal-relative:page;mso-position-vertical-relative:page" stroked="f">
            <v:textbox style="mso-next-textbox:#_x0000_s26038" inset="0,0,0,0">
              <w:txbxContent>
                <w:p w:rsidR="00D973A3" w:rsidRDefault="00D973A3">
                  <w:pPr>
                    <w:pStyle w:val="OCRStyle3"/>
                    <w:ind w:left="2837"/>
                    <w:rPr>
                      <w:rtl/>
                    </w:rPr>
                  </w:pPr>
                  <w:r>
                    <w:rPr>
                      <w:rtl/>
                    </w:rPr>
                    <w:t>תיקון טעות דפוס</w:t>
                  </w:r>
                </w:p>
                <w:p w:rsidR="00D973A3" w:rsidRDefault="00D973A3">
                  <w:pPr>
                    <w:pStyle w:val="OCRStyle3"/>
                    <w:ind w:left="612"/>
                    <w:rPr>
                      <w:rtl/>
                    </w:rPr>
                  </w:pPr>
                  <w:r>
                    <w:rPr>
                      <w:rtl/>
                    </w:rPr>
                    <w:t>בחוק פיצויי פיטורים, תשכ"ג-1963, שפורסם בספר החוקים 404, תשכ"ג, עמי 136, בסעיף 12,</w:t>
                  </w:r>
                </w:p>
                <w:p w:rsidR="00D973A3" w:rsidRPr="00AD1264" w:rsidRDefault="00D973A3">
                  <w:pPr>
                    <w:pStyle w:val="OCRStyle3"/>
                    <w:ind w:left="176"/>
                  </w:pPr>
                  <w:r>
                    <w:rPr>
                      <w:rtl/>
                    </w:rPr>
                    <w:t>במקום "בעובד במשכורת" צ"ל "כעובד במשכורת", ובמקום "בעובד בשכר" צ"ל "כעובד בשכר".</w:t>
                  </w:r>
                </w:p>
              </w:txbxContent>
            </v:textbox>
            <w10:wrap anchorx="page" anchory="page"/>
          </v:shape>
        </w:pict>
      </w:r>
      <w:r>
        <w:pict>
          <v:shape id="_x0000_s26039" o:spid="_x0000_s1035" type="#_x0000_t202" style="position:absolute;left:0;text-align:left;margin-left:146.4pt;margin-top:501.95pt;width:403.7pt;height:91.3pt;z-index:13;mso-position-horizontal-relative:page;mso-position-vertical-relative:page" stroked="f">
            <v:textbox style="mso-next-textbox:#_x0000_s26039" inset="0,0,0,0">
              <w:txbxContent>
                <w:p w:rsidR="00D973A3" w:rsidRDefault="00D973A3">
                  <w:pPr>
                    <w:pStyle w:val="OCRStyle3"/>
                    <w:ind w:left="3046"/>
                    <w:rPr>
                      <w:rtl/>
                    </w:rPr>
                  </w:pPr>
                  <w:r>
                    <w:rPr>
                      <w:rtl/>
                    </w:rPr>
                    <w:t>תיקון טעויות</w:t>
                  </w:r>
                </w:p>
                <w:p w:rsidR="00D973A3" w:rsidRDefault="00D973A3">
                  <w:pPr>
                    <w:pStyle w:val="OCRStyle3"/>
                    <w:ind w:left="652"/>
                    <w:rPr>
                      <w:rtl/>
                    </w:rPr>
                  </w:pPr>
                  <w:r>
                    <w:rPr>
                      <w:rtl/>
                    </w:rPr>
                    <w:t>בחוק המועצה לענף הלול (ייצור ושיווק), תשכ"ד-1963, שפורסם בספר החוקים 409, תשכ"ד,</w:t>
                  </w:r>
                </w:p>
                <w:p w:rsidR="00D973A3" w:rsidRDefault="00D973A3">
                  <w:pPr>
                    <w:pStyle w:val="OCRStyle3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עמ' 12, בסעיף 74 (א), במקום "לייצור ולשיווק" צ"ל "לייצור ושיווק".</w:t>
                  </w:r>
                </w:p>
                <w:p w:rsidR="00D973A3" w:rsidRDefault="00D973A3">
                  <w:pPr>
                    <w:pStyle w:val="OCRStyle3"/>
                    <w:ind w:left="680"/>
                    <w:rPr>
                      <w:rtl/>
                    </w:rPr>
                  </w:pPr>
                  <w:r>
                    <w:rPr>
                      <w:rtl/>
                    </w:rPr>
                    <w:t>בתאריך קבלת החוק לתיקון פקודת המועצות המקומיות (מס' 3), תשכ"ד-1963, שפורסם בספר</w:t>
                  </w:r>
                </w:p>
                <w:p w:rsidR="00D973A3" w:rsidRDefault="00D973A3">
                  <w:pPr>
                    <w:pStyle w:val="OCRStyle3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החוקים 410, תשכ"ד, עמ' 24, במקום "ט"ז בכסלו תשכ"ד (2 בדצמבר 1963)" צ"ל "י"ז בכסלו תשכ"ד</w:t>
                  </w:r>
                </w:p>
                <w:p w:rsidR="00D973A3" w:rsidRPr="00AD1264" w:rsidRDefault="00D973A3">
                  <w:pPr>
                    <w:pStyle w:val="OCRStyle3"/>
                    <w:ind w:left="202"/>
                  </w:pPr>
                  <w:r>
                    <w:rPr>
                      <w:rtl/>
                    </w:rPr>
                    <w:t>(3 בדצמבר 1963)".</w:t>
                  </w:r>
                </w:p>
              </w:txbxContent>
            </v:textbox>
            <w10:wrap anchorx="page" anchory="page"/>
          </v:shape>
        </w:pict>
      </w:r>
      <w:r>
        <w:pict>
          <v:shape id="_x0000_s26040" o:spid="_x0000_s1036" type="#_x0000_t202" style="position:absolute;left:0;text-align:left;margin-left:420.25pt;margin-top:446.9pt;width:122.95pt;height:18.8pt;z-index:12;mso-position-horizontal-relative:page;mso-position-vertical-relative:page" stroked="f">
            <v:textbox style="mso-next-textbox:#_x0000_s26040" inset="0,0,0,0">
              <w:txbxContent>
                <w:p w:rsidR="00D973A3" w:rsidRPr="00AD1264" w:rsidRDefault="00D973A3">
                  <w:pPr>
                    <w:pStyle w:val="OCRStyle3"/>
                    <w:ind w:left="292"/>
                  </w:pPr>
                  <w:r>
                    <w:rPr>
                      <w:rtl/>
                    </w:rPr>
                    <w:t>4 ק"ת 882, תשי"ט, עמ' 998.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6041" o:spid="_x0000_s1037" type="#_x0000_t202" style="position:absolute;left:0;text-align:left;margin-left:187.8pt;margin-top:349.45pt;width:89.5pt;height:38pt;z-index:11;mso-position-horizontal-relative:page;mso-position-vertical-relative:page" stroked="f">
            <v:textbox style="mso-next-textbox:#_x0000_s26041" inset="0,0,0,0">
              <w:txbxContent>
                <w:p w:rsidR="00D973A3" w:rsidRDefault="00D973A3">
                  <w:pPr>
                    <w:pStyle w:val="OCRStyle3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יגאל אלון</w:t>
                  </w:r>
                </w:p>
                <w:p w:rsidR="00D973A3" w:rsidRDefault="00D973A3">
                  <w:pPr>
                    <w:pStyle w:val="OCRStyle3"/>
                    <w:ind w:left="414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042" o:spid="_x0000_s1038" type="#_x0000_t202" style="position:absolute;left:0;text-align:left;margin-left:306.6pt;margin-top:346.1pt;width:87.7pt;height:45.55pt;z-index:10;mso-position-horizontal-relative:page;mso-position-vertical-relative:page" stroked="f">
            <v:textbox style="mso-next-textbox:#_x0000_s26042" inset="0,0,0,0">
              <w:txbxContent>
                <w:p w:rsidR="00D973A3" w:rsidRDefault="00D973A3">
                  <w:pPr>
                    <w:pStyle w:val="OCRStyle3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D973A3" w:rsidRDefault="00D973A3">
                  <w:pPr>
                    <w:pStyle w:val="OCRStyle3"/>
                    <w:ind w:left="2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043" o:spid="_x0000_s1039" type="#_x0000_t202" style="position:absolute;left:0;text-align:left;margin-left:429.55pt;margin-top:377.2pt;width:122.35pt;height:36.05pt;z-index:9;mso-position-horizontal-relative:page;mso-position-vertical-relative:page" stroked="f">
            <v:textbox style="mso-next-textbox:#_x0000_s26043" inset="0,0,0,0">
              <w:txbxContent>
                <w:p w:rsidR="00D973A3" w:rsidRDefault="00D973A3">
                  <w:pPr>
                    <w:pStyle w:val="OCRStyle3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D973A3" w:rsidRDefault="00D973A3">
                  <w:pPr>
                    <w:pStyle w:val="OCRStyle3"/>
                    <w:ind w:left="68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044" o:spid="_x0000_s1040" type="#_x0000_t202" style="position:absolute;left:0;text-align:left;margin-left:99.05pt;margin-top:81.75pt;width:461.35pt;height:239.4pt;z-index:8;mso-position-horizontal-relative:page;mso-position-vertical-relative:page" stroked="f">
            <v:textbox style="mso-next-textbox:#_x0000_s2604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4"/>
                    <w:gridCol w:w="5648"/>
                    <w:gridCol w:w="1555"/>
                  </w:tblGrid>
                  <w:tr w:rsidR="00D973A3" w:rsidRPr="00AD1264">
                    <w:trPr>
                      <w:jc w:val="right"/>
                    </w:trPr>
                    <w:tc>
                      <w:tcPr>
                        <w:tcW w:w="706" w:type="pct"/>
                      </w:tcPr>
                      <w:p w:rsidR="00D973A3" w:rsidRPr="00AD1264" w:rsidRDefault="00D973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23</w:t>
                        </w:r>
                      </w:p>
                    </w:tc>
                    <w:tc>
                      <w:tcPr>
                        <w:tcW w:w="4294" w:type="pct"/>
                        <w:gridSpan w:val="2"/>
                      </w:tcPr>
                      <w:p w:rsidR="00D973A3" w:rsidRPr="00AD1264" w:rsidRDefault="00D973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במקום סעיף 23 לחוק העיקרי יבוא:</w:t>
                        </w:r>
                      </w:p>
                    </w:tc>
                  </w:tr>
                  <w:tr w:rsidR="00D973A3" w:rsidRPr="00AD1264">
                    <w:trPr>
                      <w:jc w:val="right"/>
                    </w:trPr>
                    <w:tc>
                      <w:tcPr>
                        <w:tcW w:w="706" w:type="pct"/>
                      </w:tcPr>
                      <w:p w:rsidR="00D973A3" w:rsidRDefault="00D973A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7" w:type="pct"/>
                      </w:tcPr>
                      <w:p w:rsidR="00D973A3" w:rsidRDefault="00D973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הסמכות הנתונה לממונה על גביית השכר לתת צו תשלום אינה באה</w:t>
                        </w:r>
                      </w:p>
                      <w:p w:rsidR="00D973A3" w:rsidRDefault="00D973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לגרוע מזכותו של עובד לתבוע שכרו בדרך בה תובעים חוב אזרחי' אף</w:t>
                        </w:r>
                      </w:p>
                      <w:p w:rsidR="00D973A3" w:rsidRDefault="00D973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בקשת העובד לצו תשלום נדחתה בשלמותה או בחלקה על ידי הממונה</w:t>
                        </w:r>
                      </w:p>
                      <w:p w:rsidR="00D973A3" w:rsidRDefault="00D973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גביית השכר."</w:t>
                        </w:r>
                      </w:p>
                    </w:tc>
                    <w:tc>
                      <w:tcPr>
                        <w:tcW w:w="927" w:type="pct"/>
                      </w:tcPr>
                      <w:p w:rsidR="00D973A3" w:rsidRPr="00AD1264" w:rsidRDefault="00D973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"שמירת סמכות</w:t>
                        </w:r>
                      </w:p>
                    </w:tc>
                  </w:tr>
                  <w:tr w:rsidR="00D973A3" w:rsidRPr="00AD1264">
                    <w:trPr>
                      <w:jc w:val="right"/>
                    </w:trPr>
                    <w:tc>
                      <w:tcPr>
                        <w:tcW w:w="706" w:type="pct"/>
                      </w:tcPr>
                      <w:p w:rsidR="00D973A3" w:rsidRPr="00AD1264" w:rsidRDefault="00D973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25</w:t>
                        </w:r>
                      </w:p>
                    </w:tc>
                    <w:tc>
                      <w:tcPr>
                        <w:tcW w:w="4294" w:type="pct"/>
                        <w:gridSpan w:val="2"/>
                      </w:tcPr>
                      <w:p w:rsidR="00D973A3" w:rsidRDefault="00D973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25 (א) לחוק העיקרי, אחרי פסקה (3) יבוא:</w:t>
                        </w:r>
                      </w:p>
                      <w:p w:rsidR="00D973A3" w:rsidRDefault="00D973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סכום שהוטל כקנס משמעת בהתאם להסכם קיבוצי או</w:t>
                        </w:r>
                      </w:p>
                      <w:p w:rsidR="00D973A3" w:rsidRPr="00AD1264" w:rsidRDefault="00D973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וזיקוק."</w:t>
                        </w:r>
                      </w:p>
                    </w:tc>
                  </w:tr>
                  <w:tr w:rsidR="00D973A3" w:rsidRPr="00AD1264">
                    <w:trPr>
                      <w:jc w:val="right"/>
                    </w:trPr>
                    <w:tc>
                      <w:tcPr>
                        <w:tcW w:w="706" w:type="pct"/>
                      </w:tcPr>
                      <w:p w:rsidR="00D973A3" w:rsidRPr="00AD1264" w:rsidRDefault="00D973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31</w:t>
                        </w:r>
                      </w:p>
                    </w:tc>
                    <w:tc>
                      <w:tcPr>
                        <w:tcW w:w="4294" w:type="pct"/>
                        <w:gridSpan w:val="2"/>
                      </w:tcPr>
                      <w:p w:rsidR="00D973A3" w:rsidRDefault="00D973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31 לחוק העיקרי/ בסופו, יבוא "וכן רשאי הוא בהתייעצות עם שר המשפטים</w:t>
                        </w:r>
                      </w:p>
                      <w:p w:rsidR="00D973A3" w:rsidRPr="00AD1264" w:rsidRDefault="00D973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להתקין תקנות בדבר סדרי דין ונוהל בפני ממונה על גביית השכר".</w:t>
                        </w:r>
                      </w:p>
                    </w:tc>
                  </w:tr>
                  <w:tr w:rsidR="00D973A3" w:rsidRPr="00AD1264">
                    <w:trPr>
                      <w:jc w:val="right"/>
                    </w:trPr>
                    <w:tc>
                      <w:tcPr>
                        <w:tcW w:w="706" w:type="pct"/>
                      </w:tcPr>
                      <w:p w:rsidR="00D973A3" w:rsidRPr="00AD1264" w:rsidRDefault="00D973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תוקף</w:t>
                        </w:r>
                      </w:p>
                    </w:tc>
                    <w:tc>
                      <w:tcPr>
                        <w:tcW w:w="4294" w:type="pct"/>
                        <w:gridSpan w:val="2"/>
                      </w:tcPr>
                      <w:p w:rsidR="00D973A3" w:rsidRDefault="00D973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רואים את תקנות הגנת השכר (הנוהל בפני הממונה על גביית השכר), תשי"ט-1959 4,</w:t>
                        </w:r>
                      </w:p>
                      <w:p w:rsidR="00D973A3" w:rsidRPr="00AD1264" w:rsidRDefault="00D973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כמותקנות כדין.</w:t>
                        </w:r>
                      </w:p>
                    </w:tc>
                  </w:tr>
                  <w:tr w:rsidR="00D973A3" w:rsidRPr="00AD1264">
                    <w:trPr>
                      <w:jc w:val="right"/>
                    </w:trPr>
                    <w:tc>
                      <w:tcPr>
                        <w:tcW w:w="706" w:type="pct"/>
                      </w:tcPr>
                      <w:p w:rsidR="00D973A3" w:rsidRPr="00AD1264" w:rsidRDefault="00D973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294" w:type="pct"/>
                        <w:gridSpan w:val="2"/>
                      </w:tcPr>
                      <w:p w:rsidR="00D973A3" w:rsidRPr="00AD1264" w:rsidRDefault="00D973A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הוראות סעיף 6 יחולו גם על תובענות שעילתן לפני תחילתו של חוק זה.</w:t>
                        </w:r>
                      </w:p>
                    </w:tc>
                  </w:tr>
                </w:tbl>
                <w:p w:rsidR="00D973A3" w:rsidRDefault="00D973A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D973A3" w:rsidRDefault="00D973A3">
      <w:pPr>
        <w:rPr>
          <w:rtl/>
        </w:rPr>
      </w:pPr>
      <w:r>
        <w:rPr>
          <w:rtl/>
        </w:rPr>
        <w:br w:type="page"/>
      </w:r>
    </w:p>
    <w:p w:rsidR="00D973A3" w:rsidRDefault="00000000">
      <w:pPr>
        <w:rPr>
          <w:rtl/>
        </w:rPr>
      </w:pPr>
      <w:r>
        <w:pict>
          <v:shape id="_x0000_s26045" o:spid="_x0000_s1041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26045" inset="0,0,0,0">
              <w:txbxContent>
                <w:p w:rsidR="00D973A3" w:rsidRDefault="00D973A3">
                  <w:r>
                    <w:rPr>
                      <w:rtl/>
                    </w:rPr>
                    <w:t>38                                           ספר החוקים 412                   י"ז בטבת התשכ"ד 02.01.1964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26046" o:spid="_x0000_s1042" type="#_x0000_t202" style="position:absolute;left:0;text-align:left;margin-left:88.85pt;margin-top:707.05pt;width:155.85pt;height:29.3pt;z-index:17;mso-position-horizontal-relative:page;mso-position-vertical-relative:page" stroked="f">
            <v:textbox style="mso-next-textbox:#_x0000_s26046" inset="0,0,0,0">
              <w:txbxContent>
                <w:p w:rsidR="00D973A3" w:rsidRDefault="00D973A3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A1CB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A1CB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7CC98F8-C707-424A-ADAC-035805F65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A1CBC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D6A9A"/>
    <w:rPr>
      <w:rFonts w:ascii="Arial" w:hAnsi="Arial" w:cs="Arial"/>
      <w:sz w:val="22"/>
      <w:szCs w:val="22"/>
    </w:rPr>
  </w:style>
  <w:style w:type="paragraph" w:customStyle="1" w:styleId="OCRStyle3">
    <w:name w:val="OCR Style #3"/>
    <w:basedOn w:val="a"/>
    <w:rsid w:val="00AD1264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D973A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25</Characters>
  <Application>Microsoft Office Word</Application>
  <DocSecurity>4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2008-04-06T19:59:00Z</dcterms:created>
  <dcterms:modified xsi:type="dcterms:W3CDTF">2008-04-06T19:59:00Z</dcterms:modified>
</cp:coreProperties>
</file>