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8613C" w:rsidRDefault="0048613C">
      <w:pPr>
        <w:rPr>
          <w:rtl/>
        </w:rPr>
      </w:pPr>
    </w:p>
    <w:p w:rsidR="0048613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06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6067" inset="0,0,0,0">
              <w:txbxContent>
                <w:p w:rsidR="007F6546" w:rsidRDefault="007F6546">
                  <w:r>
                    <w:rPr>
                      <w:rtl/>
                    </w:rPr>
                    <w:t>134                                          ספר החוקים 855                   ה' בניסן התשל"ז 24.03.1977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68" o:spid="_x0000_s1026" type="#_x0000_t202" style="position:absolute;left:0;text-align:left;margin-left:87.9pt;margin-top:655.95pt;width:380.35pt;height:93.25pt;z-index:3;mso-position-horizontal-relative:page;mso-position-vertical-relative:page" stroked="f">
            <v:textbox style="mso-next-textbox:#_x0000_s26068" inset="0,0,0,0">
              <w:txbxContent>
                <w:p w:rsidR="007F6546" w:rsidRDefault="007F6546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באדר תשל"ז (14 במרס 1977); הצעת החוק ודברי הסבר טורסמו בה"ח 1254, תשל''ו,</w:t>
                  </w:r>
                </w:p>
                <w:p w:rsidR="007F6546" w:rsidRDefault="007F6546">
                  <w:pPr>
                    <w:pStyle w:val="OCRStyle1"/>
                    <w:ind w:left="2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350.</w:t>
                  </w:r>
                </w:p>
                <w:p w:rsidR="007F6546" w:rsidRDefault="007F6546">
                  <w:pPr>
                    <w:pStyle w:val="OCRStyle1"/>
                    <w:ind w:left="1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1936, תוס' 1, עמ' 216; ס''ח תשכ''ו, עמ' 42; תשל"ג, עמ' 2.</w:t>
                  </w:r>
                </w:p>
                <w:p w:rsidR="007F6546" w:rsidRDefault="007F6546">
                  <w:pPr>
                    <w:pStyle w:val="OCRStyle1"/>
                    <w:ind w:left="1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תשכ"ה, עמ' .161</w:t>
                  </w:r>
                </w:p>
                <w:p w:rsidR="007F6546" w:rsidRPr="0048613C" w:rsidRDefault="007F6546">
                  <w:pPr>
                    <w:pStyle w:val="OCRStyle1"/>
                    <w:ind w:left="410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855, ה' בניסן תשל''ו, 24.3.1977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69" o:spid="_x0000_s1027" type="#_x0000_t202" style="position:absolute;left:0;text-align:left;margin-left:86.35pt;margin-top:122.9pt;width:469.45pt;height:528.85pt;z-index:2;mso-position-horizontal-relative:page;mso-position-vertical-relative:page" stroked="f">
            <v:textbox style="mso-next-textbox:#_x0000_s2606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1"/>
                    <w:gridCol w:w="1373"/>
                    <w:gridCol w:w="1263"/>
                  </w:tblGrid>
                  <w:tr w:rsidR="007F6546" w:rsidRPr="0048613C">
                    <w:trPr>
                      <w:jc w:val="right"/>
                    </w:trPr>
                    <w:tc>
                      <w:tcPr>
                        <w:tcW w:w="4260" w:type="pct"/>
                        <w:gridSpan w:val="2"/>
                      </w:tcPr>
                      <w:p w:rsidR="007F6546" w:rsidRDefault="007F654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3 לפקודת שפיכתם של שמנים לתוך מי הים, 1936  1(להלן - הפקודה),</w:t>
                        </w:r>
                      </w:p>
                      <w:p w:rsidR="007F6546" w:rsidRPr="0048613C" w:rsidRDefault="007F65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במקום "מאה וחמישים אלף" יבוא "שלוש מאות שבעים וחמישה אלף". </w:t>
                        </w:r>
                      </w:p>
                    </w:tc>
                    <w:tc>
                      <w:tcPr>
                        <w:tcW w:w="740" w:type="pct"/>
                      </w:tcPr>
                      <w:p w:rsidR="007F6546" w:rsidRPr="0048613C" w:rsidRDefault="007F65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7F6546" w:rsidRPr="0048613C">
                    <w:trPr>
                      <w:jc w:val="right"/>
                    </w:trPr>
                    <w:tc>
                      <w:tcPr>
                        <w:tcW w:w="4260" w:type="pct"/>
                        <w:gridSpan w:val="2"/>
                      </w:tcPr>
                      <w:p w:rsidR="007F6546" w:rsidRDefault="007F65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3א לפקודה -</w:t>
                        </w:r>
                      </w:p>
                      <w:p w:rsidR="007F6546" w:rsidRDefault="007F65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קטן(1), לפני "למנהל הנמל" יבוא "ליועץ המשפטי לממשלה</w:t>
                        </w:r>
                      </w:p>
                      <w:p w:rsidR="007F6546" w:rsidRDefault="007F65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לבא-כוחו או";</w:t>
                        </w:r>
                      </w:p>
                      <w:p w:rsidR="007F6546" w:rsidRDefault="007F65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(3), לפני "מנהל הנמל" יבוא "היועץ המשפטי לממשלה</w:t>
                        </w:r>
                      </w:p>
                      <w:p w:rsidR="007F6546" w:rsidRDefault="007F65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בא-כוחו או", ואחרי "כדי לחייב את" יבוא "היועץ המשפטי לממשלה או</w:t>
                        </w:r>
                      </w:p>
                      <w:p w:rsidR="007F6546" w:rsidRPr="0048613C" w:rsidRDefault="007F65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בא-כוחו או את",</w:t>
                        </w:r>
                      </w:p>
                    </w:tc>
                    <w:tc>
                      <w:tcPr>
                        <w:tcW w:w="740" w:type="pct"/>
                      </w:tcPr>
                      <w:p w:rsidR="007F6546" w:rsidRPr="0048613C" w:rsidRDefault="007F65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3א</w:t>
                        </w:r>
                      </w:p>
                    </w:tc>
                  </w:tr>
                  <w:tr w:rsidR="007F6546" w:rsidRPr="0048613C">
                    <w:trPr>
                      <w:jc w:val="right"/>
                    </w:trPr>
                    <w:tc>
                      <w:tcPr>
                        <w:tcW w:w="4260" w:type="pct"/>
                        <w:gridSpan w:val="2"/>
                      </w:tcPr>
                      <w:p w:rsidR="007F6546" w:rsidRDefault="007F65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3ב(2) לפקודה, במקום "עשרים וחמישה אלף" יבוא "ששים ושנים אלף</w:t>
                        </w:r>
                      </w:p>
                      <w:p w:rsidR="007F6546" w:rsidRPr="0048613C" w:rsidRDefault="007F65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וחמש מאות" ובמקום "חמישים אלף" יבוא "מאה ועשרים וחמישה אלף".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7F6546" w:rsidRPr="0048613C" w:rsidRDefault="007F65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33</w:t>
                        </w:r>
                      </w:p>
                    </w:tc>
                  </w:tr>
                  <w:tr w:rsidR="007F6546" w:rsidRPr="0048613C">
                    <w:trPr>
                      <w:jc w:val="right"/>
                    </w:trPr>
                    <w:tc>
                      <w:tcPr>
                        <w:tcW w:w="4260" w:type="pct"/>
                        <w:gridSpan w:val="2"/>
                      </w:tcPr>
                      <w:p w:rsidR="007F6546" w:rsidRPr="0048613C" w:rsidRDefault="007F65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במקום סעיף 3ג לפקודה יבוא:</w:t>
                        </w:r>
                      </w:p>
                    </w:tc>
                    <w:tc>
                      <w:tcPr>
                        <w:tcW w:w="740" w:type="pct"/>
                      </w:tcPr>
                      <w:p w:rsidR="007F6546" w:rsidRPr="0048613C" w:rsidRDefault="007F65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 סעיף 3ג</w:t>
                        </w:r>
                      </w:p>
                    </w:tc>
                  </w:tr>
                  <w:tr w:rsidR="007F6546">
                    <w:trPr>
                      <w:jc w:val="right"/>
                    </w:trPr>
                    <w:tc>
                      <w:tcPr>
                        <w:tcW w:w="3456" w:type="pct"/>
                      </w:tcPr>
                      <w:p w:rsidR="007F6546" w:rsidRDefault="007F65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3ג. שילם אדם את הקנס כאמור בסעיף 3א(2) ואת הסכום הנקוב</w:t>
                        </w:r>
                      </w:p>
                      <w:p w:rsidR="007F6546" w:rsidRDefault="007F65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בהודעת החיוב כאמור בסעיף 7א(1), רואים אותו כאילו הודה באשמה</w:t>
                        </w:r>
                      </w:p>
                      <w:p w:rsidR="007F6546" w:rsidRDefault="007F65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 המשפט, הורשע ונשא את ענשו."</w:t>
                        </w:r>
                      </w:p>
                    </w:tc>
                    <w:tc>
                      <w:tcPr>
                        <w:tcW w:w="804" w:type="pct"/>
                      </w:tcPr>
                      <w:p w:rsidR="007F6546" w:rsidRDefault="007F65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'?'דינו של משלט</w:t>
                        </w:r>
                      </w:p>
                      <w:p w:rsidR="007F6546" w:rsidRPr="0048613C" w:rsidRDefault="007F65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הקנס וההוצאות</w:t>
                        </w:r>
                      </w:p>
                    </w:tc>
                    <w:tc>
                      <w:tcPr>
                        <w:tcW w:w="740" w:type="pct"/>
                      </w:tcPr>
                      <w:p w:rsidR="007F6546" w:rsidRDefault="007F654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F6546" w:rsidRPr="0048613C">
                    <w:trPr>
                      <w:jc w:val="right"/>
                    </w:trPr>
                    <w:tc>
                      <w:tcPr>
                        <w:tcW w:w="4260" w:type="pct"/>
                        <w:gridSpan w:val="2"/>
                      </w:tcPr>
                      <w:p w:rsidR="007F6546" w:rsidRPr="0048613C" w:rsidRDefault="007F65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במקום סעיף 3ד לפקודה יבוא:</w:t>
                        </w:r>
                      </w:p>
                    </w:tc>
                    <w:tc>
                      <w:tcPr>
                        <w:tcW w:w="740" w:type="pct"/>
                      </w:tcPr>
                      <w:p w:rsidR="007F6546" w:rsidRPr="0048613C" w:rsidRDefault="007F65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החל6ת סעיף 3ד</w:t>
                        </w:r>
                      </w:p>
                    </w:tc>
                  </w:tr>
                  <w:tr w:rsidR="007F6546">
                    <w:trPr>
                      <w:jc w:val="right"/>
                    </w:trPr>
                    <w:tc>
                      <w:tcPr>
                        <w:tcW w:w="3456" w:type="pct"/>
                      </w:tcPr>
                      <w:p w:rsidR="007F6546" w:rsidRDefault="007F65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3ד. (1) לא שילם אדם את הקנס ויחד עמו את הסכום הנקוב בהודעת</w:t>
                        </w:r>
                      </w:p>
                      <w:p w:rsidR="007F6546" w:rsidRDefault="007F65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החיוב בהוצאות, או שילם את הקנס אך לא שילם את הסכום הנקוב</w:t>
                        </w:r>
                      </w:p>
                      <w:p w:rsidR="007F6546" w:rsidRDefault="007F65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בהודעת החיוב בהוצאות כולו או מקצתו, או שילם את הסכום הנקוב</w:t>
                        </w:r>
                      </w:p>
                      <w:p w:rsidR="007F6546" w:rsidRDefault="007F65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בהודעת החיוב אך לא שילם את הקנס - רואים את ההזמנה שנמסרה לו</w:t>
                        </w:r>
                      </w:p>
                      <w:p w:rsidR="007F6546" w:rsidRDefault="007F65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היתה הזמנה למשפט וכתב אישום שהומצאו ונמסרו לו על פי</w:t>
                        </w:r>
                      </w:p>
                      <w:p w:rsidR="007F6546" w:rsidRDefault="007F65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ד' וסימן ה' של פרק ד' לחוק סדר הדין הפלילי, תשכ"ה-21965.</w:t>
                        </w:r>
                      </w:p>
                      <w:p w:rsidR="007F6546" w:rsidRDefault="007F65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שילם אדם את הקנס ואת הסכום הנקוב בהודעת החיוב</w:t>
                        </w:r>
                      </w:p>
                      <w:p w:rsidR="007F6546" w:rsidRDefault="007F65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 כאמור בסעיף 7א(1) ובית המשפט הרשיעו על העבירה, יטיל</w:t>
                        </w:r>
                      </w:p>
                      <w:p w:rsidR="007F6546" w:rsidRDefault="007F65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בית המשפט קנס לא פחות מסכום הקנס שנקבע לאותה עבירה לפי</w:t>
                        </w:r>
                      </w:p>
                      <w:p w:rsidR="007F6546" w:rsidRDefault="007F65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3ב, זולת אם הוכיח הנאשם נסיבות מיוחדות שיפורשו בגזר הדין</w:t>
                        </w:r>
                      </w:p>
                      <w:p w:rsidR="007F6546" w:rsidRDefault="007F65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להצדקת הטלת קנס נמוך יותר, ורשאי הוא להטיל עליו הוצאות המשפט</w:t>
                        </w:r>
                      </w:p>
                      <w:p w:rsidR="007F6546" w:rsidRDefault="007F65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שיקבע, בין שהתייצב לדין ובין שנשפט שלא בפניו."</w:t>
                        </w:r>
                      </w:p>
                    </w:tc>
                    <w:tc>
                      <w:tcPr>
                        <w:tcW w:w="804" w:type="pct"/>
                      </w:tcPr>
                      <w:p w:rsidR="007F6546" w:rsidRDefault="007F65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"דינו של מי</w:t>
                        </w:r>
                      </w:p>
                      <w:p w:rsidR="007F6546" w:rsidRDefault="007F65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שאינו משלם את</w:t>
                        </w:r>
                      </w:p>
                      <w:p w:rsidR="007F6546" w:rsidRPr="0048613C" w:rsidRDefault="007F65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הקנס וההוצאות</w:t>
                        </w:r>
                      </w:p>
                    </w:tc>
                    <w:tc>
                      <w:tcPr>
                        <w:tcW w:w="740" w:type="pct"/>
                      </w:tcPr>
                      <w:p w:rsidR="007F6546" w:rsidRDefault="007F654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F6546" w:rsidRPr="0048613C">
                    <w:trPr>
                      <w:jc w:val="right"/>
                    </w:trPr>
                    <w:tc>
                      <w:tcPr>
                        <w:tcW w:w="4260" w:type="pct"/>
                        <w:gridSpan w:val="2"/>
                      </w:tcPr>
                      <w:p w:rsidR="007F6546" w:rsidRDefault="007F65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בסעיף 3ה לפקודה, אחרי "לתשלומו של הקנס" יבוא "או לתשלומן של הוצאות</w:t>
                        </w:r>
                      </w:p>
                      <w:p w:rsidR="007F6546" w:rsidRPr="0048613C" w:rsidRDefault="007F65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הניקוי".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7F6546" w:rsidRDefault="007F65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  <w:p w:rsidR="007F6546" w:rsidRPr="0048613C" w:rsidRDefault="007F65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3ח</w:t>
                        </w:r>
                      </w:p>
                    </w:tc>
                  </w:tr>
                </w:tbl>
                <w:p w:rsidR="007F6546" w:rsidRDefault="007F654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070" o:spid="_x0000_s1028" type="#_x0000_t202" style="position:absolute;left:0;text-align:left;margin-left:119.4pt;margin-top:73.4pt;width:342.35pt;height:43.75pt;z-index:1;mso-position-horizontal-relative:page;mso-position-vertical-relative:page" stroked="f">
            <v:textbox style="mso-next-textbox:#_x0000_s26070" inset="0,0,0,0">
              <w:txbxContent>
                <w:p w:rsidR="007F6546" w:rsidRDefault="007F6546">
                  <w:pPr>
                    <w:pStyle w:val="OCRStyle1"/>
                    <w:ind w:left="19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שפיכתם של שמנים לתוך מי הים (מס' 3),</w:t>
                  </w:r>
                </w:p>
                <w:p w:rsidR="007F6546" w:rsidRPr="0048613C" w:rsidRDefault="007F6546">
                  <w:pPr>
                    <w:pStyle w:val="OCRStyle1"/>
                    <w:ind w:left="24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תשל"ז-1977 *</w:t>
                  </w:r>
                </w:p>
              </w:txbxContent>
            </v:textbox>
            <w10:wrap anchorx="page" anchory="page"/>
          </v:shape>
        </w:pict>
      </w:r>
    </w:p>
    <w:p w:rsidR="00287F2C" w:rsidRDefault="00287F2C">
      <w:pPr>
        <w:rPr>
          <w:rtl/>
        </w:rPr>
      </w:pPr>
      <w:r>
        <w:rPr>
          <w:rtl/>
        </w:rPr>
        <w:br w:type="page"/>
      </w:r>
    </w:p>
    <w:p w:rsidR="00287F2C" w:rsidRDefault="00000000">
      <w:pPr>
        <w:rPr>
          <w:rtl/>
        </w:rPr>
      </w:pPr>
      <w:r>
        <w:pict>
          <v:shape id="_x0000_s2607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6071" inset="0,0,0,0">
              <w:txbxContent>
                <w:p w:rsidR="007F6546" w:rsidRDefault="007F6546">
                  <w:r>
                    <w:rPr>
                      <w:rtl/>
                    </w:rPr>
                    <w:t>135                                          ספר החוקים 855                   ה' בניסן התשל"ז 24.03.1977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72" o:spid="_x0000_s1030" type="#_x0000_t202" style="position:absolute;left:0;text-align:left;margin-left:377.65pt;margin-top:708.7pt;width:159.2pt;height:30.5pt;z-index:6;mso-position-horizontal-relative:page;mso-position-vertical-relative:page" stroked="f">
            <v:textbox style="mso-next-textbox:#_x0000_s26072" inset="0,0,0,0">
              <w:txbxContent>
                <w:p w:rsidR="007F6546" w:rsidRDefault="007F654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6073" o:spid="_x0000_s1031" type="#_x0000_t202" style="position:absolute;left:0;text-align:left;margin-left:94.7pt;margin-top:68.4pt;width:446.3pt;height:626.25pt;z-index:5;mso-position-horizontal-relative:page;mso-position-vertical-relative:page" stroked="f">
            <v:textbox style="mso-next-textbox:#_x0000_s26073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4"/>
                    <w:gridCol w:w="5738"/>
                    <w:gridCol w:w="1381"/>
                  </w:tblGrid>
                  <w:tr w:rsidR="007F6546" w:rsidRPr="00287F2C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7F6546" w:rsidRPr="00287F2C" w:rsidRDefault="007F65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5</w:t>
                        </w:r>
                      </w:p>
                    </w:tc>
                    <w:tc>
                      <w:tcPr>
                        <w:tcW w:w="4387" w:type="pct"/>
                        <w:gridSpan w:val="2"/>
                      </w:tcPr>
                      <w:p w:rsidR="007F6546" w:rsidRPr="00287F2C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5 (4) לפקודה, במקום "עשרים וחמישה אלף" יבוא "מאה אלף".</w:t>
                        </w:r>
                      </w:p>
                    </w:tc>
                  </w:tr>
                  <w:tr w:rsidR="007F6546" w:rsidRPr="00287F2C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7F6546" w:rsidRPr="00287F2C" w:rsidRDefault="007F65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</w:t>
                        </w:r>
                      </w:p>
                    </w:tc>
                    <w:tc>
                      <w:tcPr>
                        <w:tcW w:w="4387" w:type="pct"/>
                        <w:gridSpan w:val="2"/>
                      </w:tcPr>
                      <w:p w:rsidR="007F6546" w:rsidRPr="00287F2C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במקום סעיף 7 לפקודה יבוא:</w:t>
                        </w:r>
                      </w:p>
                    </w:tc>
                  </w:tr>
                  <w:tr w:rsidR="007F6546" w:rsidRPr="00287F2C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6" w:type="pct"/>
                      </w:tcPr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(1) מי שהורשע בעבירה לפי סעיף 3, חייב בתשלום הוצאות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 אדם אחר -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לניקוי הים, החוף וכל אשר זוהם בשמן שנשפך או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הוזרם אגב ביצוע העבירה;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לאיתור השמן שנשפך או הוזרם, למניעת זיהום ממנו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ולהדברתו, ולצמצום הנזק שגרם,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המשפט שהרשיע אדם בעבירה על סעיף 3, רשאי בגזר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בנוסף לכל עונש שיטיל, לחייב אותו בתשלום ההוצאות כאמור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קטן(1), יהא סכומן אשר יהא, אם הוגשה לו על כך כקשה מאת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שהוציאן.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החלטה בענין הוצאות לפי סעיף זה, דינה לענין ערעור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ולעניין גביית הסכום שנפסק, כפסק דין של אותו בית משפט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בתובענה אזרחית.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הורשעו בעבירה כאמור בסעיף קטן(1) יותר מאדם אחד,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המשפט, בהחלטתו לפי סעיף זה, להטיל את ההוצאות על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כולם יחד, או על מקצתם, או על כל אחד מהם לחוד, הכל כפי שנראה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בנסיבות הענין, ורשאי הוא, לענין זה, לקבוע את החלק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ההוצאות שתשלומו יוטל על כל אחד מהחייבים.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לא פסק בית המשפט בבקשה לפי סעיף זה לגופה, לא יגרע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 מזכותו של מי שהוציא את ההוצאות לתובען בתובענה רגילה.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"חבות בהוצאות</w:t>
                        </w:r>
                      </w:p>
                      <w:p w:rsidR="007F6546" w:rsidRPr="00287F2C" w:rsidRDefault="007F65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ניקוי</w:t>
                        </w:r>
                      </w:p>
                    </w:tc>
                  </w:tr>
                  <w:tr w:rsidR="007F6546" w:rsidRPr="00287F2C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6" w:type="pct"/>
                      </w:tcPr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(1) נמסרה לאדם הזמנה עם ברירה לשלם קנס כאמור בסעיף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3א(1), רשאי מי שמסר לו את ההזמנה לצרף להזמנה הודעת חיוב לגבי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ההוצאות שהוצאו למטרה מהמטרות בסעיף 7 (1); הודעת החיוב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תפרש את הזכאי לסכום ההוצאות הנקוב בה.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שנמסרה לו הודעת חיוב כאמור בסעיף קטן (1) רשאי,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שלושים יום מיום המסירה, לשלם בבית המשפט הנקוב בהזמנה, או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לשלוח אליו בדואר, את הסכום הנקוב בהודעת החיוב, בנוסף על כל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הקנס שפורט בהזמנה, ואם עשה כן, רואים אותו כאילו הודה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באשמה לפני בית המשפט, הורשע ונשא את ענשו, והסכום ששולם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יעמוד לזכותו של הזכאי לו על פי הודעת החיוב.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7F6546" w:rsidRDefault="007F65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הודעת חיוב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כהוצאות אגב מתן</w:t>
                        </w:r>
                      </w:p>
                      <w:p w:rsidR="007F6546" w:rsidRPr="00287F2C" w:rsidRDefault="007F65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ברירת קנס</w:t>
                        </w:r>
                      </w:p>
                    </w:tc>
                  </w:tr>
                  <w:tr w:rsidR="007F6546" w:rsidRPr="00287F2C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6" w:type="pct"/>
                      </w:tcPr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7ב. שר המשפטים רשאי לקבוע סדרי דין מיוחדים לענין סעיפים 7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ו-7א.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7F6546" w:rsidRPr="00287F2C" w:rsidRDefault="007F65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דין</w:t>
                        </w:r>
                      </w:p>
                    </w:tc>
                  </w:tr>
                  <w:tr w:rsidR="007F6546" w:rsidRPr="00287F2C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6" w:type="pct"/>
                      </w:tcPr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7ג. הוקמה קרן כאמור בסעיף 7ד ישולם לה כל קנס שהוטל בשל עבירה</w:t>
                        </w:r>
                      </w:p>
                      <w:p w:rsidR="007F6546" w:rsidRDefault="007F65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פקודה זו.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7F6546" w:rsidRPr="00287F2C" w:rsidRDefault="007F65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יעוד קנסות</w:t>
                        </w:r>
                      </w:p>
                    </w:tc>
                  </w:tr>
                </w:tbl>
                <w:p w:rsidR="007F6546" w:rsidRDefault="007F654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F6546" w:rsidRDefault="007F6546">
      <w:pPr>
        <w:rPr>
          <w:rtl/>
        </w:rPr>
      </w:pPr>
      <w:r>
        <w:rPr>
          <w:rtl/>
        </w:rPr>
        <w:br w:type="page"/>
      </w:r>
    </w:p>
    <w:p w:rsidR="007F6546" w:rsidRDefault="00000000">
      <w:pPr>
        <w:rPr>
          <w:rtl/>
        </w:rPr>
      </w:pPr>
      <w:r>
        <w:pict>
          <v:shape id="_x0000_s26074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6074" inset="0,0,0,0">
              <w:txbxContent>
                <w:p w:rsidR="007F6546" w:rsidRDefault="007F6546">
                  <w:r>
                    <w:rPr>
                      <w:rtl/>
                    </w:rPr>
                    <w:t>136                                          ספר החוקים 855                   ה' בניסן התשל"ז 24.03.1977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75" o:spid="_x0000_s1033" type="#_x0000_t202" style="position:absolute;left:0;text-align:left;margin-left:100.35pt;margin-top:710.05pt;width:159.2pt;height:28.1pt;z-index:12;mso-position-horizontal-relative:page;mso-position-vertical-relative:page" stroked="f">
            <v:textbox style="mso-next-textbox:#_x0000_s26075" inset="0,0,0,0">
              <w:txbxContent>
                <w:p w:rsidR="007F6546" w:rsidRDefault="007F654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6076" o:spid="_x0000_s1034" type="#_x0000_t202" style="position:absolute;left:0;text-align:left;margin-left:128.45pt;margin-top:543.3pt;width:79.2pt;height:51.1pt;z-index:11;mso-position-horizontal-relative:page;mso-position-vertical-relative:page" stroked="f">
            <v:textbox style="mso-next-textbox:#_x0000_s26076" inset="0,0,0,0">
              <w:txbxContent>
                <w:p w:rsidR="007F6546" w:rsidRDefault="007F6546">
                  <w:pPr>
                    <w:pStyle w:val="OCRStyle3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גד יעקבי</w:t>
                  </w:r>
                </w:p>
                <w:p w:rsidR="007F6546" w:rsidRDefault="007F6546">
                  <w:pPr>
                    <w:pStyle w:val="OCRStyle3"/>
                    <w:ind w:left="191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77" o:spid="_x0000_s1035" type="#_x0000_t202" style="position:absolute;left:0;text-align:left;margin-left:248.05pt;margin-top:545.9pt;width:81.6pt;height:44.55pt;z-index:10;mso-position-horizontal-relative:page;mso-position-vertical-relative:page" stroked="f">
            <v:textbox style="mso-next-textbox:#_x0000_s26077" inset="0,0,0,0">
              <w:txbxContent>
                <w:p w:rsidR="007F6546" w:rsidRDefault="007F6546">
                  <w:pPr>
                    <w:pStyle w:val="OCRStyle3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F6546" w:rsidRDefault="007F6546">
                  <w:pPr>
                    <w:pStyle w:val="OCRStyle3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78" o:spid="_x0000_s1036" type="#_x0000_t202" style="position:absolute;left:0;text-align:left;margin-left:396.55pt;margin-top:573.8pt;width:95.65pt;height:44.55pt;z-index:9;mso-position-horizontal-relative:page;mso-position-vertical-relative:page" stroked="f">
            <v:textbox style="mso-next-textbox:#_x0000_s26078" inset="0,0,0,0">
              <w:txbxContent>
                <w:p w:rsidR="007F6546" w:rsidRDefault="007F6546">
                  <w:pPr>
                    <w:pStyle w:val="OCRStyle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7F6546" w:rsidRDefault="007F6546">
                  <w:pPr>
                    <w:pStyle w:val="OCRStyle3"/>
                    <w:ind w:left="3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79" o:spid="_x0000_s1037" type="#_x0000_t202" style="position:absolute;left:0;text-align:left;margin-left:89.65pt;margin-top:66.55pt;width:464.5pt;height:471.05pt;z-index:8;mso-position-horizontal-relative:page;mso-position-vertical-relative:page" stroked="f">
            <v:textbox style="mso-next-textbox:#_x0000_s2607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9"/>
                    <w:gridCol w:w="1350"/>
                    <w:gridCol w:w="1076"/>
                  </w:tblGrid>
                  <w:tr w:rsidR="007F6546">
                    <w:trPr>
                      <w:jc w:val="right"/>
                    </w:trPr>
                    <w:tc>
                      <w:tcPr>
                        <w:tcW w:w="3564" w:type="pct"/>
                      </w:tcPr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7ד. (1) שר התחבורה רשאי, באישור ועדת הפנים ואיכות הסביבה</w:t>
                        </w:r>
                      </w:p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להתקין תקנות בדבר כינונה של קרן למניעת זיהום הים,</w:t>
                        </w:r>
                      </w:p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במסגרת משרד התחבורה. י</w:t>
                        </w:r>
                      </w:p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מטרת הקרן תהיה לרכז את האמצעים הכספיים ללחימה</w:t>
                        </w:r>
                      </w:p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בזיהומי ים, למניעת זיהום הים והחופים, לניקוים ולפיקוח עליהם.</w:t>
                        </w:r>
                      </w:p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כספי הקרן ייועדו למטרותיה בלבד, ויוצאו לפי הוראות</w:t>
                        </w:r>
                      </w:p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התחבורה.</w:t>
                        </w:r>
                      </w:p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בנוסף על הכספים שיועמדו לרשות הקרן מתקציב המדינה,</w:t>
                        </w:r>
                      </w:p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מקנסות לפי סעיף 7ג, ומאגרות לפי סעיף 7ה, תהיה הקרן רשאי לקבל</w:t>
                        </w:r>
                      </w:p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 והקצבות מכל אדם לקידום מטרותיה ופעולותיה.</w:t>
                        </w:r>
                      </w:p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שר התחבורה יקבע בתקנות, באישור ועדת הפנים ואיכות</w:t>
                        </w:r>
                      </w:p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 של הכנסת, את סדרי פעולתה של הקרן.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7F6546" w:rsidRDefault="007F654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קרן למניעת</w:t>
                        </w:r>
                      </w:p>
                      <w:p w:rsidR="007F6546" w:rsidRPr="007F6546" w:rsidRDefault="007F654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זיהום הים</w:t>
                        </w:r>
                      </w:p>
                    </w:tc>
                    <w:tc>
                      <w:tcPr>
                        <w:tcW w:w="637" w:type="pct"/>
                      </w:tcPr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F6546">
                    <w:trPr>
                      <w:jc w:val="right"/>
                    </w:trPr>
                    <w:tc>
                      <w:tcPr>
                        <w:tcW w:w="3564" w:type="pct"/>
                      </w:tcPr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7ה. (1) שר התחבורה רשאי, באישור ועדת הפנים ואיכות הסביבה</w:t>
                        </w:r>
                      </w:p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להטיל בתקנות אגרה להגנת איכות הסביבה הימית על בעלי</w:t>
                        </w:r>
                      </w:p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שיט או מפעיליהם וכן על בעליהם או מפעיליהם של מיתקנים ביבשה</w:t>
                        </w:r>
                      </w:p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בים שמהם עלול להישפך או להיות מוזרם שמן לתוך כל מים שפקודה</w:t>
                        </w:r>
                      </w:p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חלה עליהם.</w:t>
                        </w:r>
                      </w:p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דרכי קביעת האגרה, סיווגה לפי סוגי כלי השיט או המיתקנים,</w:t>
                        </w:r>
                      </w:p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תעסוקתם, מטעניהם, או כל מבחן אחר, דרכי גבייתה, וכל הסדר אחר</w:t>
                        </w:r>
                      </w:p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האגרה, ייקבעו בתקנות כאמור.</w:t>
                        </w:r>
                      </w:p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ההכנסות מהאגרה ישולמו לקרן שהוקמה כאמור בסעיף 7ד."</w:t>
                        </w:r>
                      </w:p>
                    </w:tc>
                    <w:tc>
                      <w:tcPr>
                        <w:tcW w:w="799" w:type="pct"/>
                      </w:tcPr>
                      <w:p w:rsidR="007F6546" w:rsidRDefault="007F654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אגרה להגנת</w:t>
                        </w:r>
                      </w:p>
                      <w:p w:rsidR="007F6546" w:rsidRDefault="007F654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איכות הסביבה</w:t>
                        </w:r>
                      </w:p>
                      <w:p w:rsidR="007F6546" w:rsidRPr="007F6546" w:rsidRDefault="007F654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הימית</w:t>
                        </w:r>
                      </w:p>
                    </w:tc>
                    <w:tc>
                      <w:tcPr>
                        <w:tcW w:w="637" w:type="pct"/>
                      </w:tcPr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F6546" w:rsidRPr="007F6546">
                    <w:trPr>
                      <w:jc w:val="right"/>
                    </w:trPr>
                    <w:tc>
                      <w:tcPr>
                        <w:tcW w:w="4363" w:type="pct"/>
                        <w:gridSpan w:val="2"/>
                      </w:tcPr>
                      <w:p w:rsidR="007F6546" w:rsidRDefault="007F654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במקום סעיף 8 (2) לפקודה יבוא:</w:t>
                        </w:r>
                      </w:p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קנס והוצאות שהטיל בית המשפט בהליכים נגד בעל כלי שיט</w:t>
                        </w:r>
                      </w:p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קברניטו על עבירה לפי פקודה זו, ושלא שולמו במועד ובדרך שקבע</w:t>
                        </w:r>
                      </w:p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המשפט, רשאי בית המשפט להורות שהסכום שלא שולם ייגבה בדרך</w:t>
                        </w:r>
                      </w:p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עיקול, תפיסה ומכירה של כלי השיט, תחמושתו, רהיטיו ומכשירין;</w:t>
                        </w:r>
                      </w:p>
                      <w:p w:rsid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זו אינה גורעת מסמכויות אחרות של בית המשפט לענין אכיפת</w:t>
                        </w:r>
                      </w:p>
                      <w:p w:rsidR="007F6546" w:rsidRPr="007F6546" w:rsidRDefault="007F65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התשלום."</w:t>
                        </w:r>
                      </w:p>
                    </w:tc>
                    <w:tc>
                      <w:tcPr>
                        <w:tcW w:w="637" w:type="pct"/>
                      </w:tcPr>
                      <w:p w:rsidR="007F6546" w:rsidRPr="007F6546" w:rsidRDefault="007F654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</w:tbl>
                <w:p w:rsidR="007F6546" w:rsidRDefault="007F654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8613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2EE530A-785E-45DF-949B-0AAE5761D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8613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87F2C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F654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2008-04-06T23:02:00Z</dcterms:created>
  <dcterms:modified xsi:type="dcterms:W3CDTF">2008-04-06T23:02:00Z</dcterms:modified>
</cp:coreProperties>
</file>