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5F68" w:rsidRDefault="00E15F68">
      <w:pPr>
        <w:rPr>
          <w:rtl/>
        </w:rPr>
      </w:pPr>
    </w:p>
    <w:p w:rsidR="00E15F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0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097" inset="0,0,0,0">
              <w:txbxContent>
                <w:p w:rsidR="00CA72F9" w:rsidRDefault="00CA72F9">
                  <w:r>
                    <w:rPr>
                      <w:rtl/>
                    </w:rPr>
                    <w:t>42                                           ספר החוקים 478                  י"א בתמוז התשכ"ו 29.06.1966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98" o:spid="_x0000_s1026" type="#_x0000_t202" style="position:absolute;left:0;text-align:left;margin-left:94.45pt;margin-top:670.9pt;width:387.5pt;height:78.2pt;z-index:3;mso-position-horizontal-relative:page;mso-position-vertical-relative:page" stroked="f">
            <v:textbox style="mso-next-textbox:#_x0000_s26098" inset="0,0,0,0">
              <w:txbxContent>
                <w:p w:rsidR="00CA72F9" w:rsidRDefault="00CA72F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תשכ"ו (20 ביוני 1966); הצעת החוק ודברי הסבר פורסמו בה"ח 670, תשכ''ח,</w:t>
                  </w:r>
                </w:p>
                <w:p w:rsidR="00CA72F9" w:rsidRDefault="00CA72F9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עמ' 375.</w:t>
                  </w:r>
                </w:p>
                <w:p w:rsidR="00CA72F9" w:rsidRDefault="00CA72F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 ע"ר 1936, תוס' 1 מס' 612, עמ' 216.</w:t>
                  </w:r>
                </w:p>
                <w:p w:rsidR="00CA72F9" w:rsidRPr="00E15F68" w:rsidRDefault="00CA72F9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2 ס"ח 458, תשכ"ה, עמ' 161.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99" o:spid="_x0000_s1027" type="#_x0000_t202" style="position:absolute;left:0;text-align:left;margin-left:94.45pt;margin-top:116.7pt;width:460.55pt;height:549.25pt;z-index:2;mso-position-horizontal-relative:page;mso-position-vertical-relative:page" stroked="f">
            <v:textbox style="mso-next-textbox:#_x0000_s260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7"/>
                    <w:gridCol w:w="1522"/>
                    <w:gridCol w:w="1174"/>
                  </w:tblGrid>
                  <w:tr w:rsidR="00CA72F9" w:rsidRPr="00E15F68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CA72F9" w:rsidRDefault="00CA72F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1.בסעיף 2(1) לפקודת שפיכתם של שמנים לתוך מי הים, 1936 1 (להלן - הפקודה),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</w:t>
                        </w:r>
                      </w:p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""עבירת קנס" - עבירה לפי סעיף 3".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A72F9" w:rsidRPr="00E15F68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לפקודה' במקום "לקנס שלא יעלה על מאה לירות" יבוא "לקנס של</w:t>
                        </w:r>
                      </w:p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עשרת אלפים לירות".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CA72F9" w:rsidRPr="00E15F68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 לפקודה יבוא:</w:t>
                        </w:r>
                      </w:p>
                    </w:tc>
                    <w:tc>
                      <w:tcPr>
                        <w:tcW w:w="701" w:type="pct"/>
                        <w:vMerge w:val="restar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3א-3ה</w:t>
                        </w:r>
                      </w:p>
                    </w:tc>
                  </w:tr>
                  <w:tr w:rsidR="00CA72F9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(0 היה למנהל הנמל יסוד להאמין כי אדם פלוני עבר עבירת קנס,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למסור לו הזמנה למשפט בנוסח שנקבע; בהזמנה יואשם המוזמן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שתצויין בה ותינתן לו הברירה לשלם קנס בשיעור שנקבע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להישפט על אותה עבירה.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שנמסרה לו הזמנה כאמור' רשאי תוך עשרה ימים מיום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המסירה לשלם בבית המשפט הנקוב בהזמנה, או לשלוח אליו בדואר' את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בשיעור שנקבע לעבירה המפורשת בהזמנה.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עוד לא החליט מנהל הנמל להשתמש בסמכותו לפי סעיף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לגבי אדם פלוני בשל עבירה פלונית' מותר לפתוח בהליכים משפטיים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לפי סעיף זה נגד אותו אדם בשל אותה עבירה' בכפוף לאמור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 ואין בסעיף זה כדי לחייב את המנהל להשתמש בסמכותו לפיו.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"ברירת קנס</w:t>
                        </w:r>
                      </w:p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שפיטה</w:t>
                        </w:r>
                      </w:p>
                    </w:tc>
                    <w:tc>
                      <w:tcPr>
                        <w:tcW w:w="701" w:type="pct"/>
                        <w:vMerge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A72F9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(1) שר התחבורה יקבע בצו שיפורסם ברשומות את נוסח ההזמנה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3א ואת אופן מסירתה וכן את שיעור הקנס לכל עבירת קנס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עבירת קנס חוזרת שנעברה על ידי אותו אדם.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הקנס הקבוע בצו כאמור לא יעלה על 5000 לירות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ראשונה ועל 000'10 לירות לכל עבירה חוזרת.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התחבורה רשאי לקבוע בצו כאמור שיעורים שונים לקנס'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בנפח הספינה או הסירה' במקום ביצוע העבירה ובנסיבות אחרות.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הקנס</w:t>
                        </w:r>
                      </w:p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ונוסח ההזמנה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A72F9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שילם אדם את הקנס כאמור בסעיף 3א (2)' רואים אותו כאילו הודה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באשמה לפני בית המשפט' הורשע ונשא את עונשו.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</w:t>
                        </w:r>
                      </w:p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משלם הקנס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A72F9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(1) לא שילם אדם את הקנס כאמור בסעיף 3א(2) רואים את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ההזמנה שנמסרה לו כאילו היתה הזמנה למשפט שהוצאה ונמסרה לו על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סימן ה' לפרק די לחוק סדר הדין הפלילי' תשכ"ה-1965 2.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שילם אדם את הקנס כאמור בסעיף 3א (2) ובית המשפט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הרשיעו על העבירה' יטיל עליו בית-המשפט קנס לא פחות מסכום הקנס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לאותה עבירה לפי סעיף 3ב, זולת אם הוכיח הנאשם נסיבות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שיפורשו בגזר הדין להצדקת הטלת קנס נמוך יותר' ורשאי הוא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הוצאות המשפט בסכום שיקבע' בין שהתייצב לדין ובין</w:t>
                        </w:r>
                      </w:p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שנשפט שלא בפניו.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מי שאינו</w:t>
                        </w:r>
                      </w:p>
                      <w:p w:rsidR="00CA72F9" w:rsidRPr="00E15F68" w:rsidRDefault="00CA72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משלם את הקנס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A72F9" w:rsidRDefault="00CA72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A72F9" w:rsidRDefault="00CA72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00" o:spid="_x0000_s1028" type="#_x0000_t202" style="position:absolute;left:0;text-align:left;margin-left:96.45pt;margin-top:77.1pt;width:377.2pt;height:34.45pt;z-index:1;mso-position-horizontal-relative:page;mso-position-vertical-relative:page" stroked="f">
            <v:textbox style="mso-next-textbox:#_x0000_s26100" inset="0,0,0,0">
              <w:txbxContent>
                <w:p w:rsidR="00CA72F9" w:rsidRPr="00E15F68" w:rsidRDefault="00CA72F9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שפיכתם של שמנים לתוך מי הים, תשכ"ו - 1966 *</w:t>
                  </w:r>
                </w:p>
              </w:txbxContent>
            </v:textbox>
            <w10:wrap anchorx="page" anchory="page"/>
          </v:shape>
        </w:pict>
      </w:r>
    </w:p>
    <w:p w:rsidR="00CA72F9" w:rsidRDefault="00CA72F9">
      <w:pPr>
        <w:rPr>
          <w:rtl/>
        </w:rPr>
      </w:pPr>
      <w:r>
        <w:rPr>
          <w:rtl/>
        </w:rPr>
        <w:br w:type="page"/>
      </w:r>
    </w:p>
    <w:p w:rsidR="00CA72F9" w:rsidRDefault="00000000">
      <w:pPr>
        <w:rPr>
          <w:rtl/>
        </w:rPr>
      </w:pPr>
      <w:r>
        <w:pict>
          <v:shape id="_x0000_s2610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6101" inset="0,0,0,0">
              <w:txbxContent>
                <w:p w:rsidR="00CA72F9" w:rsidRDefault="00CA72F9">
                  <w:r>
                    <w:rPr>
                      <w:rtl/>
                    </w:rPr>
                    <w:t>43                                           ספר החוקים 478                  י"א בתמוז התשכ"ו 29.06.1966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02" o:spid="_x0000_s1030" type="#_x0000_t202" style="position:absolute;left:0;text-align:left;margin-left:300.4pt;margin-top:369.4pt;width:238.6pt;height:37.6pt;z-index:9;mso-position-horizontal-relative:page;mso-position-vertical-relative:page" stroked="f">
            <v:textbox style="mso-next-textbox:#_x0000_s26102" inset="0,0,0,0">
              <w:txbxContent>
                <w:p w:rsidR="00CA72F9" w:rsidRDefault="00CA72F9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3 חוקי א''י, כרך ב', פרק קי"ד, עמ' 114; ס"ח 130, תשי"ג, עמי 130.</w:t>
                  </w:r>
                </w:p>
                <w:p w:rsidR="00CA72F9" w:rsidRPr="00CA72F9" w:rsidRDefault="00CA72F9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4 כתבי אמנה 171, עמ'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03" o:spid="_x0000_s1031" type="#_x0000_t202" style="position:absolute;left:0;text-align:left;margin-left:184.75pt;margin-top:292.55pt;width:85.55pt;height:32.25pt;z-index:8;mso-position-horizontal-relative:page;mso-position-vertical-relative:page" stroked="f">
            <v:textbox style="mso-next-textbox:#_x0000_s26103" inset="0,0,0,0">
              <w:txbxContent>
                <w:p w:rsidR="00CA72F9" w:rsidRDefault="00CA72F9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CA72F9" w:rsidRDefault="00CA72F9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04" o:spid="_x0000_s1032" type="#_x0000_t202" style="position:absolute;left:0;text-align:left;margin-left:303.55pt;margin-top:291.35pt;width:85.55pt;height:35.45pt;z-index:7;mso-position-horizontal-relative:page;mso-position-vertical-relative:page" stroked="f">
            <v:textbox style="mso-next-textbox:#_x0000_s26104" inset="0,0,0,0">
              <w:txbxContent>
                <w:p w:rsidR="00CA72F9" w:rsidRDefault="00CA72F9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A72F9" w:rsidRDefault="00CA72F9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05" o:spid="_x0000_s1033" type="#_x0000_t202" style="position:absolute;left:0;text-align:left;margin-left:416.25pt;margin-top:309.2pt;width:128.1pt;height:56.05pt;z-index:6;mso-position-horizontal-relative:page;mso-position-vertical-relative:page" stroked="f">
            <v:textbox style="mso-next-textbox:#_x0000_s26105" inset="0,0,0,0">
              <w:txbxContent>
                <w:p w:rsidR="00CA72F9" w:rsidRDefault="00CA72F9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CA72F9" w:rsidRDefault="00CA72F9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CA72F9" w:rsidRDefault="00CA72F9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06" o:spid="_x0000_s1034" type="#_x0000_t202" style="position:absolute;left:0;text-align:left;margin-left:86.95pt;margin-top:59.1pt;width:466.9pt;height:232.05pt;z-index:5;mso-position-horizontal-relative:page;mso-position-vertical-relative:page" stroked="f">
            <v:textbox style="mso-next-textbox:#_x0000_s2610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5592"/>
                    <w:gridCol w:w="1498"/>
                  </w:tblGrid>
                  <w:tr w:rsidR="00CA72F9" w:rsidRPr="00CA72F9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3" w:type="pct"/>
                      </w:tcPr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3ה. אדם שנמסרה לו הזמנה לפי סעיף 3א' או שהואשם לפי פקודה זו,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מנהל הנמל' בבואו להשתמש בסמכויותיו לפי פקודת הנמלים 3,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להרשות לאניה או לסירה' שבהן או בקשר אליהן נעברה העבירה,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לצאת מתחום הנמל כל עוד לא נמסרה לו ערובה לתשלומו של הקנס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 הרשעה בעבירה; סכום הערובה, צורתה' תקופתה' תנאיה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גבייתה ייקבעו בתקנות."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לתשלום</w:t>
                        </w:r>
                      </w:p>
                      <w:p w:rsidR="00CA72F9" w:rsidRP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</w:t>
                        </w:r>
                      </w:p>
                    </w:tc>
                  </w:tr>
                  <w:tr w:rsidR="00CA72F9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CA72F9" w:rsidRP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</w:t>
                        </w:r>
                      </w:p>
                    </w:tc>
                    <w:tc>
                      <w:tcPr>
                        <w:tcW w:w="3293" w:type="pct"/>
                      </w:tcPr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ידה יבוא:</w:t>
                        </w:r>
                      </w:p>
                    </w:tc>
                    <w:tc>
                      <w:tcPr>
                        <w:tcW w:w="882" w:type="pct"/>
                      </w:tcPr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בסוף הפקו</w:t>
                        </w:r>
                      </w:p>
                    </w:tc>
                  </w:tr>
                  <w:tr w:rsidR="00CA72F9" w:rsidRPr="00CA72F9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3" w:type="pct"/>
                      </w:tcPr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שר התחבורה רשאי להתקין תקנות לביצוע האמנה הביך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 למניעת זיהום הים בנפט' 1954 4, ובין השאר רשאי הוא לקבוע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אלה שהעובר על הוראותיהן יהא צפוי לעונש כפי שנקבע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3.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 (2) יהא לתקנות לפי סעיף זה תוקף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ספינה ישראלית גם מעבר לתחומי מימי החופין של המדינה - באשר</w:t>
                        </w:r>
                      </w:p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שם,"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''תקנות לביצוע</w:t>
                        </w:r>
                      </w:p>
                      <w:p w:rsidR="00CA72F9" w:rsidRPr="00CA72F9" w:rsidRDefault="00CA72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אמנה בין-לאומית</w:t>
                        </w:r>
                      </w:p>
                    </w:tc>
                  </w:tr>
                </w:tbl>
                <w:p w:rsidR="00CA72F9" w:rsidRDefault="00CA72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5F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B18421-CEA8-4905-AE50-4563FF72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5F6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A72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2008-04-06T20:38:00Z</dcterms:created>
  <dcterms:modified xsi:type="dcterms:W3CDTF">2008-04-06T20:39:00Z</dcterms:modified>
</cp:coreProperties>
</file>