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8638B" w:rsidRDefault="0008638B">
      <w:pPr>
        <w:rPr>
          <w:rtl/>
        </w:rPr>
      </w:pPr>
    </w:p>
    <w:p w:rsidR="0008638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616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6163" inset="0,0,0,0">
              <w:txbxContent>
                <w:p w:rsidR="0008638B" w:rsidRDefault="0008638B">
                  <w:r>
                    <w:rPr>
                      <w:rtl/>
                    </w:rPr>
                    <w:t>269                                          ספר החוקים 824                     ח' באב התשל"ו 04.08.1976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64" o:spid="_x0000_s1026" type="#_x0000_t202" style="position:absolute;left:0;text-align:left;margin-left:118.8pt;margin-top:698.6pt;width:397pt;height:61pt;z-index:6;mso-position-horizontal-relative:page;mso-position-vertical-relative:page" stroked="f">
            <v:textbox style="mso-next-textbox:#_x0000_s26164" inset="0,0,0,0">
              <w:txbxContent>
                <w:p w:rsidR="0008638B" w:rsidRDefault="0008638B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בתמוז תשל"ו (26 ביולי 1976 ) הצעת החוק ודברי הסבר פורסמו בה''ח 1234, תשל"ד,</w:t>
                  </w:r>
                </w:p>
                <w:p w:rsidR="0008638B" w:rsidRPr="0008638B" w:rsidRDefault="0008638B">
                  <w:pPr>
                    <w:pStyle w:val="OCRStyle1"/>
                    <w:ind w:left="37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214.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65" o:spid="_x0000_s1027" type="#_x0000_t202" style="position:absolute;left:0;text-align:left;margin-left:152.3pt;margin-top:629.3pt;width:83.15pt;height:40.2pt;z-index:5;mso-position-horizontal-relative:page;mso-position-vertical-relative:page" stroked="f">
            <v:textbox style="mso-next-textbox:#_x0000_s26165" inset="0,0,0,0">
              <w:txbxContent>
                <w:p w:rsidR="0008638B" w:rsidRDefault="0008638B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08638B" w:rsidRDefault="0008638B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66" o:spid="_x0000_s1028" type="#_x0000_t202" style="position:absolute;left:0;text-align:left;margin-left:265.55pt;margin-top:629.3pt;width:107.9pt;height:35.05pt;z-index:4;mso-position-horizontal-relative:page;mso-position-vertical-relative:page" stroked="f">
            <v:textbox style="mso-next-textbox:#_x0000_s26166" inset="0,0,0,0">
              <w:txbxContent>
                <w:p w:rsidR="0008638B" w:rsidRDefault="0008638B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8638B" w:rsidRDefault="0008638B">
                  <w:pPr>
                    <w:pStyle w:val="OCRStyle1"/>
                    <w:ind w:left="50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67" o:spid="_x0000_s1029" type="#_x0000_t202" style="position:absolute;left:0;text-align:left;margin-left:425.7pt;margin-top:658.4pt;width:96.8pt;height:36.85pt;z-index:3;mso-position-horizontal-relative:page;mso-position-vertical-relative:page" stroked="f">
            <v:textbox style="mso-next-textbox:#_x0000_s26167" inset="0,0,0,0">
              <w:txbxContent>
                <w:p w:rsidR="0008638B" w:rsidRDefault="0008638B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08638B" w:rsidRDefault="0008638B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68" o:spid="_x0000_s1030" type="#_x0000_t202" style="position:absolute;left:0;text-align:left;margin-left:71.7pt;margin-top:290.75pt;width:450.85pt;height:323.15pt;z-index:2;mso-position-horizontal-relative:page;mso-position-vertical-relative:page" stroked="f">
            <v:textbox style="mso-next-textbox:#_x0000_s2616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0"/>
                    <w:gridCol w:w="7167"/>
                  </w:tblGrid>
                  <w:tr w:rsidR="0008638B" w:rsidRPr="0008638B">
                    <w:trPr>
                      <w:jc w:val="right"/>
                    </w:trPr>
                    <w:tc>
                      <w:tcPr>
                        <w:tcW w:w="628" w:type="pct"/>
                      </w:tcPr>
                      <w:p w:rsidR="0008638B" w:rsidRPr="0008638B" w:rsidRDefault="000863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72" w:type="pct"/>
                      </w:tcPr>
                      <w:p w:rsidR="0008638B" w:rsidRDefault="000863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בחוק זה -</w:t>
                        </w:r>
                      </w:p>
                      <w:p w:rsidR="0008638B" w:rsidRDefault="00086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"פסולת" - לרבות שיירי מזון, קליפות, ניירות, בקבוקים, תיבות, קופסאות, קרטונים,</w:t>
                        </w:r>
                      </w:p>
                      <w:p w:rsidR="0008638B" w:rsidRDefault="00086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אריזות למיניהן. גרוטאות, חתיכות עץ, קרשים, סמרטוטים, בדלי סיגריות, אשפה מכל</w:t>
                        </w:r>
                      </w:p>
                      <w:p w:rsidR="0008638B" w:rsidRDefault="00086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וכן כל דבר העלול לגרום אי נקיון או אי סדר, למעט פסולת בנין וגרוטאות רכב;</w:t>
                        </w:r>
                      </w:p>
                      <w:p w:rsidR="0008638B" w:rsidRDefault="00086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"פסולת בנין" - המרים ושיירי המרים המשמשים לבניה, או לתיקונים או לשינויים של</w:t>
                        </w:r>
                      </w:p>
                      <w:p w:rsidR="0008638B" w:rsidRDefault="00086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בנין, או שמשתמשים בהם בקשר לעבודות כאמור, לרבות ערימות אדמה וחלקי הריסות</w:t>
                        </w:r>
                      </w:p>
                      <w:p w:rsidR="0008638B" w:rsidRDefault="00086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בנין;</w:t>
                        </w:r>
                      </w:p>
                      <w:p w:rsidR="0008638B" w:rsidRDefault="00086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"גרוטאות רכב" - שלדי כלי רכב או חלקיהם*</w:t>
                        </w:r>
                      </w:p>
                      <w:p w:rsidR="0008638B" w:rsidRDefault="00086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הרבים" - כל מקום שהציבור רשאי להשתמש בו או לעבור בו או משתמש או</w:t>
                        </w:r>
                      </w:p>
                      <w:p w:rsidR="0008638B" w:rsidRPr="0008638B" w:rsidRDefault="00086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עובר בו למעשה.</w:t>
                        </w:r>
                      </w:p>
                    </w:tc>
                  </w:tr>
                  <w:tr w:rsidR="0008638B" w:rsidRPr="0008638B">
                    <w:trPr>
                      <w:jc w:val="right"/>
                    </w:trPr>
                    <w:tc>
                      <w:tcPr>
                        <w:tcW w:w="628" w:type="pct"/>
                      </w:tcPr>
                      <w:p w:rsidR="0008638B" w:rsidRDefault="000863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לכלוך</w:t>
                        </w:r>
                      </w:p>
                      <w:p w:rsidR="0008638B" w:rsidRPr="0008638B" w:rsidRDefault="00086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והשלכת פסולה</w:t>
                        </w:r>
                      </w:p>
                    </w:tc>
                    <w:tc>
                      <w:tcPr>
                        <w:tcW w:w="4372" w:type="pct"/>
                      </w:tcPr>
                      <w:p w:rsidR="0008638B" w:rsidRDefault="000863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המשליך פסולת ברשות הרבים או מרשות הרכים לרשות היחיד, או מלכלך את</w:t>
                        </w:r>
                      </w:p>
                      <w:p w:rsidR="0008638B" w:rsidRDefault="00086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הרבים, דינו - קנס אלף לירות.</w:t>
                        </w:r>
                      </w:p>
                      <w:p w:rsidR="0008638B" w:rsidRDefault="00086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המשליך פסולת בנין או גרוטאות רכב ברשות הרכים או מרשות הרבים לרשות</w:t>
                        </w:r>
                      </w:p>
                      <w:p w:rsidR="0008638B" w:rsidRDefault="00086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היחיד, דינו - קנס חמשת אלפים לירות.</w:t>
                        </w:r>
                      </w:p>
                      <w:p w:rsidR="0008638B" w:rsidRDefault="00086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הפנים, באישור ועדת הפנים ואיכות הסביבה של הכנסת, רשאי לשנות כצו</w:t>
                        </w:r>
                      </w:p>
                      <w:p w:rsidR="0008638B" w:rsidRPr="0008638B" w:rsidRDefault="00086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סכומי הקנסות האמורים בסעיף זה.</w:t>
                        </w:r>
                      </w:p>
                    </w:tc>
                  </w:tr>
                  <w:tr w:rsidR="0008638B" w:rsidRPr="0008638B">
                    <w:trPr>
                      <w:jc w:val="right"/>
                    </w:trPr>
                    <w:tc>
                      <w:tcPr>
                        <w:tcW w:w="628" w:type="pct"/>
                      </w:tcPr>
                      <w:p w:rsidR="0008638B" w:rsidRPr="0008638B" w:rsidRDefault="000863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372" w:type="pct"/>
                      </w:tcPr>
                      <w:p w:rsidR="0008638B" w:rsidRPr="0008638B" w:rsidRDefault="00086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הוראות חוק זה באות להוסיף על הוראות כל דין אחר ולא לגרוע מהן.</w:t>
                        </w:r>
                      </w:p>
                    </w:tc>
                  </w:tr>
                  <w:tr w:rsidR="0008638B" w:rsidRPr="0008638B">
                    <w:trPr>
                      <w:jc w:val="right"/>
                    </w:trPr>
                    <w:tc>
                      <w:tcPr>
                        <w:tcW w:w="628" w:type="pct"/>
                      </w:tcPr>
                      <w:p w:rsidR="0008638B" w:rsidRPr="0008638B" w:rsidRDefault="000863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72" w:type="pct"/>
                      </w:tcPr>
                      <w:p w:rsidR="0008638B" w:rsidRDefault="000863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שר הפנים ממונה על ביצוע חוק זה, והוא רשאי להתקין תקנות בכל ענין הנוגע</w:t>
                        </w:r>
                      </w:p>
                      <w:p w:rsidR="0008638B" w:rsidRPr="0008638B" w:rsidRDefault="000863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לרבות בענין הצגת שלטי אזהרה ברשות הרבים בקשר לעבירות לפי חוק זה.</w:t>
                        </w:r>
                      </w:p>
                    </w:tc>
                  </w:tr>
                </w:tbl>
                <w:p w:rsidR="0008638B" w:rsidRDefault="0008638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169" o:spid="_x0000_s1031" type="#_x0000_t202" style="position:absolute;left:0;text-align:left;margin-left:217.4pt;margin-top:258.05pt;width:199pt;height:24.95pt;z-index:1;mso-position-horizontal-relative:page;mso-position-vertical-relative:page" stroked="f">
            <v:textbox style="mso-next-textbox:#_x0000_s26169" inset="0,0,0,0">
              <w:txbxContent>
                <w:p w:rsidR="0008638B" w:rsidRPr="0008638B" w:rsidRDefault="0008638B">
                  <w:pPr>
                    <w:pStyle w:val="OCRStyle1"/>
                    <w:ind w:left="151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שמירת הנקיון, 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8638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C3CD4DD-5CE5-4500-84DF-10CC08056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8638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2008-04-06T22:46:00Z</dcterms:created>
  <dcterms:modified xsi:type="dcterms:W3CDTF">2008-04-06T22:46:00Z</dcterms:modified>
</cp:coreProperties>
</file>