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40FD4" w:rsidRDefault="00A40FD4">
      <w:pPr>
        <w:rPr>
          <w:rtl/>
        </w:rPr>
      </w:pPr>
    </w:p>
    <w:p w:rsidR="00A40FD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617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6170" inset="0,0,0,0">
              <w:txbxContent>
                <w:p w:rsidR="0070419F" w:rsidRDefault="0070419F">
                  <w:r>
                    <w:rPr>
                      <w:rtl/>
                    </w:rPr>
                    <w:t>52                                           ספר החוקים 496                  י"א בניסן התשכ"ז 21.04.1967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71" o:spid="_x0000_s1026" type="#_x0000_t202" style="position:absolute;left:0;text-align:left;margin-left:81.45pt;margin-top:687.35pt;width:388.65pt;height:70.9pt;z-index:3;mso-wrap-style:none;mso-position-horizontal-relative:page;mso-position-vertical-relative:page" stroked="f">
            <v:textbox style="mso-next-textbox:#_x0000_s26171" inset="0,0,0,0">
              <w:txbxContent>
                <w:p w:rsidR="0070419F" w:rsidRDefault="0070419F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בניסן תשכ"ז(12 באפריל 1967(; הצעת החוק ודברי הסבר פורסמו בה'"ח 676, תשכ"ו,</w:t>
                  </w:r>
                </w:p>
                <w:p w:rsidR="0070419F" w:rsidRPr="00A40FD4" w:rsidRDefault="0070419F">
                  <w:pPr>
                    <w:pStyle w:val="OCRStyle1"/>
                    <w:ind w:left="2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72" o:spid="_x0000_s1027" type="#_x0000_t202" style="position:absolute;left:0;text-align:left;margin-left:87.75pt;margin-top:106.85pt;width:463.7pt;height:575.4pt;z-index:2;mso-wrap-style:none;mso-position-horizontal-relative:page;mso-position-vertical-relative:page" stroked="f">
            <v:textbox style="mso-next-textbox:#_x0000_s26172" inset="0,0,0,0">
              <w:txbxContent>
                <w:tbl>
                  <w:tblPr>
                    <w:tblW w:w="49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5"/>
                    <w:gridCol w:w="1238"/>
                  </w:tblGrid>
                  <w:tr w:rsidR="0070419F" w:rsidRPr="00A40FD4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70419F" w:rsidRDefault="0070419F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(א) שמירת נכס היא החזקתו כדין שלא מכוח בעלות.</w:t>
                        </w:r>
                      </w:p>
                      <w:p w:rsidR="0070419F" w:rsidRDefault="00704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השומר נכס שאין לו בשמירתו טובת הנאה לעצמו, הוא שומר חנם.</w:t>
                        </w:r>
                      </w:p>
                      <w:p w:rsidR="0070419F" w:rsidRDefault="00704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השומר נכס המקבל תמורה בעד השמירה או שיש לו בשמירתו טובת הנאה</w:t>
                        </w:r>
                      </w:p>
                      <w:p w:rsidR="0070419F" w:rsidRDefault="00704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אחרה לעצמו, ואיננו שואל. הוא שומר שכר.</w:t>
                        </w:r>
                      </w:p>
                      <w:p w:rsidR="0070419F" w:rsidRPr="00A40FD4" w:rsidRDefault="00704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השומר נכס כדי להשתמש בו או ליהנות ממנו בלי ליתן תמורה, הוא שואל.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70419F" w:rsidRPr="00A40FD4" w:rsidRDefault="007041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שמירה ושומרים</w:t>
                        </w:r>
                      </w:p>
                    </w:tc>
                  </w:tr>
                  <w:tr w:rsidR="0070419F" w:rsidRPr="00A40FD4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70419F" w:rsidRDefault="007041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שומר חנם אחראי לאבדן הנכס או לנזקו אם נגרמו ברשלנותו.</w:t>
                        </w:r>
                      </w:p>
                      <w:p w:rsidR="0070419F" w:rsidRDefault="00704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שומר שכר אחראי לאבדן הנכס או לנזקו, זולת אם נגרמו עקב נסיבות שלא</w:t>
                        </w:r>
                      </w:p>
                      <w:p w:rsidR="0070419F" w:rsidRDefault="00704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עליו לחזותן מראש ולא יכול היה למנוע תוצאותיהן? אך כשהמטרה לשמור על הנכס</w:t>
                        </w:r>
                      </w:p>
                      <w:p w:rsidR="0070419F" w:rsidRDefault="00704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טפלה למטרה העיקרית של החזקתו, פטור השומר אם אבדן הנכס או נזקו נגרמו</w:t>
                        </w:r>
                      </w:p>
                      <w:p w:rsidR="0070419F" w:rsidRDefault="00704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ברשלנותו.</w:t>
                        </w:r>
                      </w:p>
                      <w:p w:rsidR="0070419F" w:rsidRDefault="00704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שואל אחראי לאבדן הנכס או לנזקו, יהיו גורמיהם אשר יהיו, ובלבד שאחריותו</w:t>
                        </w:r>
                      </w:p>
                      <w:p w:rsidR="0070419F" w:rsidRDefault="00704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תהיה חמורה משל מחזיק בנכס שלא כדין.</w:t>
                        </w:r>
                      </w:p>
                      <w:p w:rsidR="0070419F" w:rsidRDefault="00704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שומר שנודע לו כי עלול להיגרם לנכס נזק שהוא אינו אחראי לו לפי סעיפים</w:t>
                        </w:r>
                      </w:p>
                      <w:p w:rsidR="0070419F" w:rsidRDefault="00704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קטנים (א) עד (ג), ולא הודיע על כך לבעל הנכס תוך זמן סביר או לא נקט אמצעים סבירים</w:t>
                        </w:r>
                      </w:p>
                      <w:p w:rsidR="0070419F" w:rsidRDefault="00704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להודיע לו, יהא אחראי לאותו נזק במידה שההודעה היתה מאפשרת לבעל הנכס למנוע</w:t>
                        </w:r>
                      </w:p>
                      <w:p w:rsidR="0070419F" w:rsidRPr="00A40FD4" w:rsidRDefault="00704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הנזק.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70419F" w:rsidRPr="00A40FD4" w:rsidRDefault="007041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שומרים</w:t>
                        </w:r>
                      </w:p>
                    </w:tc>
                  </w:tr>
                  <w:tr w:rsidR="0070419F" w:rsidRPr="00A40FD4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70419F" w:rsidRDefault="007041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שומר חנם או שומר שכר שקיבל נכס על מנת לשמרו אישית, והוא מסר אותו לאדם</w:t>
                        </w:r>
                      </w:p>
                      <w:p w:rsidR="0070419F" w:rsidRDefault="00704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בלי שהורשה לכך במפורש או מכללא, אחריותו לאבדן הנכס או לנזקו תהא כשל</w:t>
                        </w:r>
                      </w:p>
                      <w:p w:rsidR="0070419F" w:rsidRPr="00A40FD4" w:rsidRDefault="00704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שואל.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70419F" w:rsidRPr="00A40FD4" w:rsidRDefault="007041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החמרת האחריות</w:t>
                        </w:r>
                      </w:p>
                    </w:tc>
                  </w:tr>
                  <w:tr w:rsidR="0070419F" w:rsidRPr="00A40FD4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70419F" w:rsidRDefault="007041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שומר אינו אחראי לאבדן הנכס או לנזקו שנגרמו עקב שימוש רגיל בנכס לפי תנאי</w:t>
                        </w:r>
                      </w:p>
                      <w:p w:rsidR="0070419F" w:rsidRDefault="00704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השמירה או עקב בלאי טבעי או מום שהיה בו בתחילת השמירה, אולם אין בהוראה זו כדי</w:t>
                        </w:r>
                      </w:p>
                      <w:p w:rsidR="0070419F" w:rsidRPr="00A40FD4" w:rsidRDefault="00704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להפחית מאחריותו בשל רשלנית.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70419F" w:rsidRPr="00A40FD4" w:rsidRDefault="007041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לאחריות</w:t>
                        </w:r>
                      </w:p>
                    </w:tc>
                  </w:tr>
                  <w:tr w:rsidR="0070419F" w:rsidRPr="00A40FD4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70419F" w:rsidRDefault="007041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היה השומר אחראי לאבדן הנכס או לנזקו, זכאי בעל הנכס לפיצויים הניתנים</w:t>
                        </w:r>
                      </w:p>
                      <w:p w:rsidR="0070419F" w:rsidRDefault="00704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הפרת חוזה.</w:t>
                        </w:r>
                      </w:p>
                      <w:p w:rsidR="0070419F" w:rsidRDefault="00704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לא היה השומר אחראי לאבדן הנכס או לנזקו, אך היה לו בשל אבדנו או נזקו</w:t>
                        </w:r>
                      </w:p>
                      <w:p w:rsidR="0070419F" w:rsidRDefault="00704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לפיצוי או לשיפוי כלפי צד שלישי, רשאי בעל הנכס לתבוע מן השומר את נזקו מתוך</w:t>
                        </w:r>
                      </w:p>
                      <w:p w:rsidR="0070419F" w:rsidRPr="00A40FD4" w:rsidRDefault="00704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 או השיפוי המגיע לשומר.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70419F" w:rsidRPr="00A40FD4" w:rsidRDefault="007041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 ושיפוי</w:t>
                        </w:r>
                      </w:p>
                    </w:tc>
                  </w:tr>
                  <w:tr w:rsidR="0070419F" w:rsidRPr="00A40FD4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70419F" w:rsidRDefault="007041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שומר רשאי לעשות כל פעולה דחופה ובלתי צפויה מראש הדרושה באופן סביר</w:t>
                        </w:r>
                      </w:p>
                      <w:p w:rsidR="0070419F" w:rsidRPr="00A40FD4" w:rsidRDefault="00704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למניעת נזק העלול להיגרם לנכס, באילו נתן לו בעל הנכס הרשאה לעשות כן.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70419F" w:rsidRPr="00A40FD4" w:rsidRDefault="007041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הרשאה לעת צורך</w:t>
                        </w:r>
                      </w:p>
                    </w:tc>
                  </w:tr>
                  <w:tr w:rsidR="0070419F" w:rsidRPr="00A40FD4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70419F" w:rsidRDefault="007041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שומר שמסר את הנכס לשומר משנה, רואים את מעשיו ומחדליו של שומר</w:t>
                        </w:r>
                      </w:p>
                      <w:p w:rsidR="0070419F" w:rsidRDefault="00704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המשנה כמעשיו ומחדליו של השומר, ושומר המשנה אחראי גם כלפי בעל הנכס באותה</w:t>
                        </w:r>
                      </w:p>
                      <w:p w:rsidR="0070419F" w:rsidRPr="00A40FD4" w:rsidRDefault="00704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מידה שהוא אחראי כלפי השומר.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70419F" w:rsidRDefault="007041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שומר שמסר</w:t>
                        </w:r>
                      </w:p>
                      <w:p w:rsidR="0070419F" w:rsidRPr="00A40FD4" w:rsidRDefault="007041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לשומר משנה</w:t>
                        </w:r>
                      </w:p>
                    </w:tc>
                  </w:tr>
                </w:tbl>
                <w:p w:rsidR="0070419F" w:rsidRDefault="0070419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6173" o:spid="_x0000_s1028" type="#_x0000_t202" style="position:absolute;left:0;text-align:left;margin-left:191.9pt;margin-top:69.4pt;width:179.2pt;height:31.3pt;z-index:1;mso-wrap-style:none;mso-position-horizontal-relative:page;mso-position-vertical-relative:page" stroked="f">
            <v:textbox style="mso-next-textbox:#_x0000_s26173" inset="0,0,0,0">
              <w:txbxContent>
                <w:p w:rsidR="0070419F" w:rsidRPr="00A40FD4" w:rsidRDefault="0070419F">
                  <w:pPr>
                    <w:pStyle w:val="OCRStyle1"/>
                    <w:ind w:left="212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השומרים, תשכ"ז-1967*</w:t>
                  </w:r>
                </w:p>
              </w:txbxContent>
            </v:textbox>
            <w10:wrap anchorx="page" anchory="page"/>
          </v:shape>
        </w:pict>
      </w:r>
    </w:p>
    <w:p w:rsidR="006C44A9" w:rsidRDefault="006C44A9">
      <w:pPr>
        <w:rPr>
          <w:rtl/>
        </w:rPr>
      </w:pPr>
      <w:r>
        <w:rPr>
          <w:rtl/>
        </w:rPr>
        <w:br w:type="page"/>
      </w:r>
    </w:p>
    <w:p w:rsidR="006C44A9" w:rsidRDefault="00000000">
      <w:pPr>
        <w:rPr>
          <w:rtl/>
        </w:rPr>
      </w:pPr>
      <w:r>
        <w:pict>
          <v:shape id="_x0000_s26174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6174" inset="0,0,0,0">
              <w:txbxContent>
                <w:p w:rsidR="0070419F" w:rsidRDefault="0070419F">
                  <w:r>
                    <w:rPr>
                      <w:rtl/>
                    </w:rPr>
                    <w:t>53                                           ספר החוקים 496                  י"א בניסן התשכ"ז 21.04.1967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75" o:spid="_x0000_s1030" type="#_x0000_t202" style="position:absolute;left:0;text-align:left;margin-left:363.85pt;margin-top:713.4pt;width:200.2pt;height:29.3pt;z-index:9;mso-wrap-style:none;mso-position-horizontal-relative:page;mso-position-vertical-relative:page" stroked="f">
            <v:textbox style="mso-next-textbox:#_x0000_s26175" inset="0,0,0,0">
              <w:txbxContent>
                <w:p w:rsidR="0070419F" w:rsidRDefault="0070419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6176" o:spid="_x0000_s1031" type="#_x0000_t202" style="position:absolute;left:0;text-align:left;margin-left:157.55pt;margin-top:638.35pt;width:111.45pt;height:35.45pt;z-index:8;mso-wrap-style:none;mso-position-horizontal-relative:page;mso-position-vertical-relative:page" stroked="f">
            <v:textbox style="mso-next-textbox:#_x0000_s26176" inset="0,0,0,0">
              <w:txbxContent>
                <w:p w:rsidR="0070419F" w:rsidRDefault="0070419F">
                  <w:pPr>
                    <w:pStyle w:val="OCRStyle2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70419F" w:rsidRDefault="0070419F">
                  <w:pPr>
                    <w:pStyle w:val="OCRStyle2"/>
                    <w:ind w:left="41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77" o:spid="_x0000_s1032" type="#_x0000_t202" style="position:absolute;left:0;text-align:left;margin-left:318.15pt;margin-top:635.4pt;width:87.5pt;height:34.25pt;z-index:7;mso-wrap-style:none;mso-position-horizontal-relative:page;mso-position-vertical-relative:page" stroked="f">
            <v:textbox style="mso-next-textbox:#_x0000_s26177" inset="0,0,0,0">
              <w:txbxContent>
                <w:p w:rsidR="0070419F" w:rsidRDefault="0070419F">
                  <w:pPr>
                    <w:pStyle w:val="OCRStyle2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70419F" w:rsidRDefault="0070419F">
                  <w:pPr>
                    <w:pStyle w:val="OCRStyle2"/>
                    <w:ind w:left="3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78" o:spid="_x0000_s1033" type="#_x0000_t202" style="position:absolute;left:0;text-align:left;margin-left:419.1pt;margin-top:657.15pt;width:130.3pt;height:43.75pt;z-index:6;mso-wrap-style:none;mso-position-horizontal-relative:page;mso-position-vertical-relative:page" stroked="f">
            <v:textbox style="mso-next-textbox:#_x0000_s26178" inset="0,0,0,0">
              <w:txbxContent>
                <w:p w:rsidR="0070419F" w:rsidRDefault="0070419F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70419F" w:rsidRDefault="0070419F">
                  <w:pPr>
                    <w:pStyle w:val="OCRStyle2"/>
                    <w:ind w:left="6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79" o:spid="_x0000_s1034" type="#_x0000_t202" style="position:absolute;left:0;text-align:left;margin-left:103.3pt;margin-top:64.15pt;width:448.25pt;height:568.05pt;z-index:5;mso-wrap-style:none;mso-position-horizontal-relative:page;mso-position-vertical-relative:page" stroked="f">
            <v:textbox style="mso-next-textbox:#_x0000_s26179" inset="0,0,0,0">
              <w:txbxContent>
                <w:tbl>
                  <w:tblPr>
                    <w:tblW w:w="478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1"/>
                    <w:gridCol w:w="7060"/>
                  </w:tblGrid>
                  <w:tr w:rsidR="0070419F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70419F" w:rsidRDefault="0070419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31" w:type="pct"/>
                      </w:tcPr>
                      <w:p w:rsidR="0070419F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יחולו בין אם מסירת הנכם היתה ברשות בעל הנכס ובין</w:t>
                        </w:r>
                      </w:p>
                      <w:p w:rsidR="0070419F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היתה שלא ברשותו, ובלבד שאין בהן כדי לגרוע מאחריותו של השומר לפי סעיף 3 או</w:t>
                        </w:r>
                      </w:p>
                      <w:p w:rsidR="0070419F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כל דין אחר.</w:t>
                        </w:r>
                      </w:p>
                    </w:tc>
                  </w:tr>
                  <w:tr w:rsidR="0070419F" w:rsidRPr="006C44A9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70419F" w:rsidRPr="006C44A9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שיפוי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70419F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בעל הנכס חייב לשפות שומר חנם וכן את המחזיק משכון או בטוחה אחרת, על</w:t>
                        </w:r>
                      </w:p>
                      <w:p w:rsidR="0070419F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 הסבירות שהוציאו ועל ההתחייבויות שהתחייבו בהן באופן סביר עקב השמירה.</w:t>
                        </w:r>
                      </w:p>
                      <w:p w:rsidR="0070419F" w:rsidRPr="006C44A9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שומר זכאי לשיפוי כאמור בסעיף קטן (.א) עקב פעולה שעשה לפי סעיף 6.</w:t>
                        </w:r>
                      </w:p>
                    </w:tc>
                  </w:tr>
                  <w:tr w:rsidR="0070419F" w:rsidRPr="006C44A9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70419F" w:rsidRPr="006C44A9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עכבון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70419F" w:rsidRPr="006C44A9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לשומר תהא זכות עכבון על הנכס כדי המגיע לו מבעל הנכס עקב השמירה.</w:t>
                        </w:r>
                      </w:p>
                    </w:tc>
                  </w:tr>
                  <w:tr w:rsidR="0070419F" w:rsidRPr="006C44A9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70419F" w:rsidRPr="006C44A9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קיזוז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70419F" w:rsidRPr="006C44A9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חובות שבעל הנכס והשומר חבים זה לזה עקב השמירה ניתנים לקיזוז.</w:t>
                        </w:r>
                      </w:p>
                    </w:tc>
                  </w:tr>
                  <w:tr w:rsidR="0070419F" w:rsidRPr="006C44A9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70419F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בכס שלא</w:t>
                        </w:r>
                      </w:p>
                      <w:p w:rsidR="0070419F" w:rsidRPr="006C44A9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קיבלהו בחזרה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70419F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שומר הזכאי להחזיר את הנכס לבעלו ועשה את המוטל עליו כדי להחזירו, אלא</w:t>
                        </w:r>
                      </w:p>
                      <w:p w:rsidR="0070419F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שבעל הנכס לא קיבלהו, רשאי לבקש מבית המשפט הוראות מה יעשה בנכס ויהא פטור</w:t>
                        </w:r>
                      </w:p>
                      <w:p w:rsidR="0070419F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אחריות אם פעל בתום לב לפי הוראות בית המשפט: ואם היה שומר שכר או שואל,</w:t>
                        </w:r>
                      </w:p>
                      <w:p w:rsidR="0070419F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תהא אחריותו לאבדן הנכס או לנזקו וזכותו לשיפוי כשל שומר חנם, אף בלי שביקש הורא ת</w:t>
                        </w:r>
                      </w:p>
                      <w:p w:rsidR="0070419F" w:rsidRPr="006C44A9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מבית המשפט.</w:t>
                        </w:r>
                      </w:p>
                    </w:tc>
                  </w:tr>
                  <w:tr w:rsidR="0070419F" w:rsidRPr="006C44A9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70419F" w:rsidRPr="006C44A9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בטל מלון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70419F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בסעיף זה -</w:t>
                        </w:r>
                      </w:p>
                      <w:p w:rsidR="0070419F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"מלון" - לרבות פנסיון ובית אירוח אחר:</w:t>
                        </w:r>
                      </w:p>
                      <w:p w:rsidR="0070419F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מלון" - לרבות מי שבידו ניהול של מלון;</w:t>
                        </w:r>
                      </w:p>
                      <w:p w:rsidR="0070419F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"אורח" - מי שניתן לו מקום לינה במלון.</w:t>
                        </w:r>
                      </w:p>
                      <w:p w:rsidR="0070419F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נכסים של אורח הנמצאים במלון, דין בעל המלון כדין שומר שכר.</w:t>
                        </w:r>
                      </w:p>
                      <w:p w:rsidR="0070419F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היו הנכסים כספים, ניירות ערך או חפצי ערך אחרים, לא יחול סעיף קטן (ב)</w:t>
                        </w:r>
                      </w:p>
                      <w:p w:rsidR="0070419F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הודיע עליהם האורח לבעל המלון ומטרם, לפי דרישתו, להחזקתו.</w:t>
                        </w:r>
                      </w:p>
                      <w:p w:rsidR="0070419F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בעל מלון פטור מאחריותו לפי סעיף זה, אם לא ניתנה לו הודעה על אבדן</w:t>
                        </w:r>
                      </w:p>
                      <w:p w:rsidR="0070419F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או על נזקו תוך זמן סביר לאחר שנודע על כך לאורח או שהיה עליו לדעת על כך.</w:t>
                        </w:r>
                      </w:p>
                      <w:p w:rsidR="0070419F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לבעל מלון תהא זכות עכבון על נכסי האורח הנמצאים במלון או שנמסרו</w:t>
                        </w:r>
                      </w:p>
                      <w:p w:rsidR="0070419F" w:rsidRPr="006C44A9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להחזקתו לפי סעיף קטן (ג) כדי המגיע לו הן עקב השמירה והן עקב האירוח.</w:t>
                        </w:r>
                      </w:p>
                    </w:tc>
                  </w:tr>
                  <w:tr w:rsidR="0070419F" w:rsidRPr="006C44A9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70419F" w:rsidRPr="006C44A9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הגדרה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70419F" w:rsidRPr="006C44A9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.לענין חוק זה "בעל הנכס" כלפי שומר - כל מי שהשומר מחזיק את הנכס בשבילו.</w:t>
                        </w:r>
                      </w:p>
                    </w:tc>
                  </w:tr>
                  <w:tr w:rsidR="0070419F" w:rsidRPr="006C44A9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70419F" w:rsidRPr="006C44A9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70419F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הוראות חוק זה יחולו על שמירת נכסים כשאין בדין אחר הוראות מיוחדות לענין</w:t>
                        </w:r>
                      </w:p>
                      <w:p w:rsidR="0070419F" w:rsidRPr="006C44A9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הנדון, ובאין כוונה אחרת משתמעת מן ההסכם בין הצדדים.</w:t>
                        </w:r>
                      </w:p>
                    </w:tc>
                  </w:tr>
                  <w:tr w:rsidR="0070419F" w:rsidRPr="006C44A9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70419F" w:rsidRPr="006C44A9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70419F" w:rsidRPr="006C44A9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.הספר הששי של המג'לה. חוץ מסעיף 770 -- בטל.</w:t>
                        </w:r>
                      </w:p>
                    </w:tc>
                  </w:tr>
                  <w:tr w:rsidR="0070419F" w:rsidRPr="006C44A9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70419F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  <w:p w:rsidR="0070419F" w:rsidRPr="006C44A9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מעבר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70419F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תחילתו של חוק זה ביום כ"ו באלול תשכ"ז (1 באוקטובר 1967); על שמירת נכסים</w:t>
                        </w:r>
                      </w:p>
                      <w:p w:rsidR="0070419F" w:rsidRPr="006C44A9" w:rsidRDefault="00704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שהחלה לפני תחילת חוק זה יוסיף לחול הדין הקודם.</w:t>
                        </w:r>
                      </w:p>
                    </w:tc>
                  </w:tr>
                </w:tbl>
                <w:p w:rsidR="0070419F" w:rsidRDefault="0070419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0419F" w:rsidRDefault="0070419F">
      <w:pPr>
        <w:rPr>
          <w:rtl/>
        </w:rPr>
      </w:pPr>
      <w:r>
        <w:rPr>
          <w:rtl/>
        </w:rPr>
        <w:br w:type="page"/>
      </w:r>
    </w:p>
    <w:p w:rsidR="0070419F" w:rsidRDefault="00000000">
      <w:pPr>
        <w:rPr>
          <w:rtl/>
        </w:rPr>
      </w:pPr>
      <w:r>
        <w:pict>
          <v:shape id="_x0000_s26180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6180" inset="0,0,0,0">
              <w:txbxContent>
                <w:p w:rsidR="0070419F" w:rsidRDefault="0070419F">
                  <w:r>
                    <w:rPr>
                      <w:rtl/>
                    </w:rPr>
                    <w:t>54                                           ספר החוקים 496                  י"א בניסן התשכ"ז 21.04.1967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81" o:spid="_x0000_s1036" type="#_x0000_t202" style="position:absolute;left:0;text-align:left;margin-left:95pt;margin-top:715.5pt;width:164.55pt;height:31.3pt;z-index:11;mso-wrap-style:none;mso-position-horizontal-relative:page;mso-position-vertical-relative:page" stroked="f">
            <v:textbox style="mso-next-textbox:#_x0000_s26181" inset="0,0,0,0">
              <w:txbxContent>
                <w:p w:rsidR="0070419F" w:rsidRDefault="0070419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40FD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0FD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CA3CC94-68BB-46AA-A755-E02F71CEB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40FD4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6C44A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70419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2008-04-09T13:58:00Z</dcterms:created>
  <dcterms:modified xsi:type="dcterms:W3CDTF">2008-04-09T13:58:00Z</dcterms:modified>
</cp:coreProperties>
</file>