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1132" w:rsidRDefault="00B21132">
      <w:pPr>
        <w:rPr>
          <w:rtl/>
        </w:rPr>
      </w:pPr>
    </w:p>
    <w:p w:rsidR="00B2113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18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6182" inset="0,0,0,0">
              <w:txbxContent>
                <w:p w:rsidR="00703FA3" w:rsidRDefault="00703FA3">
                  <w:r>
                    <w:rPr>
                      <w:rtl/>
                    </w:rPr>
                    <w:t>172                                          ספר החוקים 702                   ו' בתמוז התשל"ג 06.07.1973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83" o:spid="_x0000_s1026" type="#_x0000_t202" style="position:absolute;left:0;text-align:left;margin-left:102.7pt;margin-top:671.05pt;width:384.9pt;height:61.2pt;z-index:3;mso-position-horizontal-relative:page;mso-position-vertical-relative:page" stroked="f">
            <v:textbox style="mso-next-textbox:#_x0000_s26183" inset="0,0,0,0">
              <w:txbxContent>
                <w:p w:rsidR="00703FA3" w:rsidRDefault="00703FA3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בסיון תשל"ג (27 ביוני 1973); הגעת החוק ודברי הסבר פורסמו בה"ח 930, תשל"א,</w:t>
                  </w:r>
                </w:p>
                <w:p w:rsidR="00703FA3" w:rsidRPr="00B21132" w:rsidRDefault="00703FA3">
                  <w:pPr>
                    <w:pStyle w:val="OCRStyle1"/>
                    <w:ind w:left="5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84" o:spid="_x0000_s1027" type="#_x0000_t202" style="position:absolute;left:0;text-align:left;margin-left:107.85pt;margin-top:108.95pt;width:448.65pt;height:557.75pt;z-index:2;mso-position-horizontal-relative:page;mso-position-vertical-relative:page" stroked="f">
            <v:textbox style="mso-next-textbox:#_x0000_s2618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98"/>
                    <w:gridCol w:w="1259"/>
                  </w:tblGrid>
                  <w:tr w:rsidR="00703FA3" w:rsidRPr="00B21132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703FA3" w:rsidRDefault="00703FA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703FA3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"אבידה" - מיטלטלין שאבדו לבעליהם. או שבנסיבות הענין יש להניח שיצאו משליטתם;</w:t>
                        </w:r>
                      </w:p>
                      <w:p w:rsidR="00703FA3" w:rsidRPr="00B21132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"בעל", לגבי אבידה - לרבות מי שזכאי להחזיק בה.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703FA3" w:rsidRPr="00B21132" w:rsidRDefault="00703F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703FA3" w:rsidRPr="00B21132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703FA3" w:rsidRDefault="00703F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המוצא אבידה ובוטלה (להלן - המוצא) חייב להשיבה לבעלה או להודיע עליה</w:t>
                        </w:r>
                      </w:p>
                      <w:p w:rsidR="00703FA3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בהקדם למשטרה, זולת אם כנסיבות הענין יש להניח שבעל האבידה התייאש ממנה מחמת</w:t>
                        </w:r>
                      </w:p>
                      <w:p w:rsidR="00703FA3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מיעוט שוויה.</w:t>
                        </w:r>
                      </w:p>
                      <w:p w:rsidR="00703FA3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הודיע המוצא למשטרה, רשאי הוא למסור לה את האבידה והוא חייב לעשות</w:t>
                        </w:r>
                      </w:p>
                      <w:p w:rsidR="00703FA3" w:rsidRPr="00B21132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אם היא דרשה זאת ממנו.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703FA3" w:rsidRPr="00B21132" w:rsidRDefault="00703F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המוצא</w:t>
                        </w:r>
                      </w:p>
                    </w:tc>
                  </w:tr>
                  <w:tr w:rsidR="00703FA3" w:rsidRPr="00B21132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703FA3" w:rsidRDefault="00703F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המוצא אבידה ברשותו של אדם אחר חייב להודיע עליה לבעל הרשות ולמסרה לו</w:t>
                        </w:r>
                      </w:p>
                      <w:p w:rsidR="00703FA3" w:rsidRPr="00B21132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דרישתו; קיבל בעל הרשות את האבידה לידו, יראו אותו כמוצא.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703FA3" w:rsidRDefault="00703F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אבידה שנמצאת</w:t>
                        </w:r>
                      </w:p>
                      <w:p w:rsidR="00703FA3" w:rsidRPr="00B21132" w:rsidRDefault="00703F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ברשות הזולת</w:t>
                        </w:r>
                      </w:p>
                    </w:tc>
                  </w:tr>
                  <w:tr w:rsidR="00703FA3" w:rsidRPr="00B21132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703FA3" w:rsidRDefault="00703F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קיים המוצא הוראות סעיף 2 ולא נתגלה בעל האבידה תוך ארבעה חדשים,</w:t>
                        </w:r>
                      </w:p>
                      <w:p w:rsidR="00703FA3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כאילו התייאש ממנה והמוצא יהיה לבעל האבידה; התקופה האמורה תתחיל מהיום</w:t>
                        </w:r>
                      </w:p>
                      <w:p w:rsidR="00703FA3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שהודיע למשטרה על האבידה, ואם לא היה עליו להודיע כאמור בסעיף 2 (א) - מיום</w:t>
                        </w:r>
                      </w:p>
                      <w:p w:rsidR="00703FA3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מציאתה.</w:t>
                        </w:r>
                      </w:p>
                      <w:p w:rsidR="00703FA3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קיים המוצא הוראות סעיף 2 ולא נתגלה בעל האבידה תוך ארבעה חדשים</w:t>
                        </w:r>
                      </w:p>
                      <w:p w:rsidR="00703FA3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שנודע למשטרה על מציאת האבידה, יראו כאילו התייאש ממנה והמדינה תהיה</w:t>
                        </w:r>
                      </w:p>
                      <w:p w:rsidR="00703FA3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לבעלת האבידה; והוא הדין אם המוצא מסר את האבידה למשטרה והיה לבעלה לפי סעיף</w:t>
                        </w:r>
                      </w:p>
                      <w:p w:rsidR="00703FA3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אך לא דרש אותה תוך חדשיים לאחר שהיה לבעל כאמור.</w:t>
                        </w:r>
                      </w:p>
                      <w:p w:rsidR="00703FA3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המשטרה רשאי, בהתייעצות עם שר המשפטים, לקבוע בתקנות שעל אבידות</w:t>
                        </w:r>
                      </w:p>
                      <w:p w:rsidR="00703FA3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יקרות ערך, או שניתן להניח שהן בעלות ערך רגשי מיוחד לבעליהן, ועל סוגים מיוחדים</w:t>
                        </w:r>
                      </w:p>
                      <w:p w:rsidR="00703FA3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של אבידות, לא יחולו הוראות סעיף זה או שיחולו בהארכת התקופות האמורות בו</w:t>
                        </w:r>
                      </w:p>
                      <w:p w:rsidR="00703FA3" w:rsidRPr="00B21132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בשינויים אחרים שנקבעו בתקנות.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703FA3" w:rsidRDefault="00703F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אבידה שלא</w:t>
                        </w:r>
                      </w:p>
                      <w:p w:rsidR="00703FA3" w:rsidRPr="00B21132" w:rsidRDefault="00703F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נתגלה בעלה</w:t>
                        </w:r>
                      </w:p>
                    </w:tc>
                  </w:tr>
                  <w:tr w:rsidR="00703FA3" w:rsidRPr="00B21132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703FA3" w:rsidRDefault="00703F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זכה המוצא או המדינה באבידה לפי סעיף 4, זכאי בעלה הקודם, תוך שנה לאחר</w:t>
                        </w:r>
                      </w:p>
                      <w:p w:rsidR="00703FA3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הזכירו, לפדותה מהזוכה, או ממי שרכש אותה מן הזוכה שלא בתמורה, בתשלום שוויה</w:t>
                        </w:r>
                      </w:p>
                      <w:p w:rsidR="00703FA3" w:rsidRPr="00B21132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הפדיון, זולת אם חל בה שינוי של ממש.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703FA3" w:rsidRPr="00B21132" w:rsidRDefault="00703F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 האבידה</w:t>
                        </w:r>
                      </w:p>
                    </w:tc>
                  </w:tr>
                  <w:tr w:rsidR="00703FA3" w:rsidRPr="00B21132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703FA3" w:rsidRDefault="00703F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אבידה שהיא בכס שעלול להתקלקל או לאבד שיעור ניכר משוויו, או שהוצאות</w:t>
                        </w:r>
                      </w:p>
                      <w:p w:rsidR="00703FA3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שמירתו אינן סבירות לעומת שוויו, או אבידה שהיא בעל חיים, רשאי המוצא למכרה</w:t>
                        </w:r>
                      </w:p>
                      <w:p w:rsidR="00703FA3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סבירה, וכן רשאית לעשות המשטרה, אם האבידה נמסרה לה.</w:t>
                        </w:r>
                      </w:p>
                      <w:p w:rsidR="00703FA3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המוצא לא ימכור את האבידה כאמור אלא לאחר שהודיע על כך למשטרה זמן</w:t>
                        </w:r>
                      </w:p>
                      <w:p w:rsidR="00703FA3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מראש והמשטרה לא דרשה למסור לה את האבידה.</w:t>
                        </w:r>
                      </w:p>
                      <w:p w:rsidR="00703FA3" w:rsidRPr="00B21132" w:rsidRDefault="00703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 (ג) נמכרה האבידה, יבוא, לענין חוק זה, הפדיון במקומה.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703FA3" w:rsidRPr="00B21132" w:rsidRDefault="00703F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מכירת האבידה</w:t>
                        </w:r>
                      </w:p>
                    </w:tc>
                  </w:tr>
                </w:tbl>
                <w:p w:rsidR="00703FA3" w:rsidRDefault="00703F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185" o:spid="_x0000_s1028" type="#_x0000_t202" style="position:absolute;left:0;text-align:left;margin-left:197.35pt;margin-top:73.7pt;width:202.35pt;height:32.65pt;z-index:1;mso-position-horizontal-relative:page;mso-position-vertical-relative:page" stroked="f">
            <v:textbox style="mso-next-textbox:#_x0000_s26185" inset="0,0,0,0">
              <w:txbxContent>
                <w:p w:rsidR="00703FA3" w:rsidRPr="00B21132" w:rsidRDefault="00703FA3">
                  <w:pPr>
                    <w:pStyle w:val="OCRStyle1"/>
                    <w:ind w:left="33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השבת אבידה, תשל"ג-1973 *</w:t>
                  </w:r>
                </w:p>
              </w:txbxContent>
            </v:textbox>
            <w10:wrap anchorx="page" anchory="page"/>
          </v:shape>
        </w:pict>
      </w:r>
    </w:p>
    <w:p w:rsidR="00703FA3" w:rsidRDefault="00703FA3">
      <w:pPr>
        <w:rPr>
          <w:rtl/>
        </w:rPr>
      </w:pPr>
      <w:r>
        <w:rPr>
          <w:rtl/>
        </w:rPr>
        <w:br w:type="page"/>
      </w:r>
    </w:p>
    <w:p w:rsidR="00703FA3" w:rsidRDefault="00000000">
      <w:pPr>
        <w:rPr>
          <w:rtl/>
        </w:rPr>
      </w:pPr>
      <w:r>
        <w:pict>
          <v:shape id="_x0000_s2618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6186" inset="0,0,0,0">
              <w:txbxContent>
                <w:p w:rsidR="00703FA3" w:rsidRDefault="00703FA3">
                  <w:r>
                    <w:rPr>
                      <w:rtl/>
                    </w:rPr>
                    <w:t>173                                          ספר החוקים 702                   ו' בתמוז התשל"ג 06.07.1973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87" o:spid="_x0000_s1030" type="#_x0000_t202" style="position:absolute;left:0;text-align:left;margin-left:384.7pt;margin-top:608.9pt;width:177.4pt;height:114.45pt;z-index:9;mso-position-horizontal-relative:page;mso-position-vertical-relative:page" stroked="f">
            <v:textbox style="mso-next-textbox:#_x0000_s26187" inset="0,0,0,0">
              <w:txbxContent>
                <w:p w:rsidR="00703FA3" w:rsidRPr="00703FA3" w:rsidRDefault="00703FA3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1 דיני מדינת ישראל, נוסח חדש 17, עמ' 390.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88" o:spid="_x0000_s1031" type="#_x0000_t202" style="position:absolute;left:0;text-align:left;margin-left:205.7pt;margin-top:503.75pt;width:87.7pt;height:37.8pt;z-index:8;mso-position-horizontal-relative:page;mso-position-vertical-relative:page" stroked="f">
            <v:textbox style="mso-next-textbox:#_x0000_s26188" inset="0,0,0,0">
              <w:txbxContent>
                <w:p w:rsidR="00703FA3" w:rsidRDefault="00703FA3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שלמה הלל</w:t>
                  </w:r>
                </w:p>
                <w:p w:rsidR="00703FA3" w:rsidRDefault="00703FA3">
                  <w:pPr>
                    <w:pStyle w:val="OCRStyle2"/>
                    <w:ind w:left="310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89" o:spid="_x0000_s1032" type="#_x0000_t202" style="position:absolute;left:0;text-align:left;margin-left:320.15pt;margin-top:503.75pt;width:96.45pt;height:36.25pt;z-index:7;mso-position-horizontal-relative:page;mso-position-vertical-relative:page" stroked="f">
            <v:textbox style="mso-next-textbox:#_x0000_s26189" inset="0,0,0,0">
              <w:txbxContent>
                <w:p w:rsidR="00703FA3" w:rsidRDefault="00703FA3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03FA3" w:rsidRDefault="00703FA3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90" o:spid="_x0000_s1033" type="#_x0000_t202" style="position:absolute;left:0;text-align:left;margin-left:471.6pt;margin-top:531.25pt;width:91.3pt;height:43.15pt;z-index:6;mso-position-horizontal-relative:page;mso-position-vertical-relative:page" stroked="f">
            <v:textbox style="mso-next-textbox:#_x0000_s26190" inset="0,0,0,0">
              <w:txbxContent>
                <w:p w:rsidR="00703FA3" w:rsidRDefault="00703FA3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703FA3" w:rsidRDefault="00703FA3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91" o:spid="_x0000_s1034" type="#_x0000_t202" style="position:absolute;left:0;text-align:left;margin-left:111.05pt;margin-top:60.4pt;width:453.6pt;height:434.8pt;z-index:5;mso-position-horizontal-relative:page;mso-position-vertical-relative:page" stroked="f">
            <v:textbox style="mso-next-textbox:#_x0000_s2619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1"/>
                    <w:gridCol w:w="6857"/>
                  </w:tblGrid>
                  <w:tr w:rsidR="00703FA3" w:rsidRPr="00703FA3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703FA3" w:rsidRP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נבס שהוזנח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נכס שהופקד או הושאר במוסד שבו מתאכסנים, מאושפזים או מבקרים בני</w:t>
                        </w:r>
                      </w:p>
                      <w:p w:rsid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אדם, או במקום כיוצא באלה, ולא נדרש תוך חדשיים מהיום שהושאר או מתום תקופת</w:t>
                        </w:r>
                      </w:p>
                      <w:p w:rsid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ההפקדה, יראוהו כאבידה ואת בעל המוסד או המקום - כמוצא.</w:t>
                        </w:r>
                      </w:p>
                      <w:p w:rsidR="00703FA3" w:rsidRP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הוראות סעיף קטן (א) אין בהן כדי לגרוע מתנאי הפקדה.</w:t>
                        </w:r>
                      </w:p>
                    </w:tc>
                  </w:tr>
                  <w:tr w:rsidR="00703FA3" w:rsidRPr="00703FA3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703FA3" w:rsidRP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של נעדר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מיטלטלין של אדם שעקבותיו נעלמו, או שנפטר ויורשיו אינם ידועים, והאפוט-</w:t>
                        </w:r>
                      </w:p>
                      <w:p w:rsid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רופוס הכללי או אדם אחר המוסמך לכך לא קיבלם לידו, יחולו עליהם סעיפים -2 ו-6</w:t>
                        </w:r>
                      </w:p>
                      <w:p w:rsidR="00703FA3" w:rsidRP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המחוייבים.</w:t>
                        </w:r>
                      </w:p>
                    </w:tc>
                  </w:tr>
                  <w:tr w:rsidR="00703FA3" w:rsidRPr="00703FA3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703FA3" w:rsidRP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מי שאינו מקיים את המוטל עליו לפי חוק זה, דינו - מאסר ששה חדשים או קנס</w:t>
                        </w:r>
                      </w:p>
                      <w:p w:rsidR="00703FA3" w:rsidRP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 לירות.</w:t>
                        </w:r>
                      </w:p>
                    </w:tc>
                  </w:tr>
                  <w:tr w:rsidR="00703FA3" w:rsidRPr="00703FA3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תפקידים</w:t>
                        </w:r>
                      </w:p>
                      <w:p w:rsidR="00703FA3" w:rsidRP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שר המשטרה רשאי, בהסכמת שר הפנים, לאצול את תפקידי המשטרה וסמכויותיה</w:t>
                        </w:r>
                      </w:p>
                      <w:p w:rsidR="00703FA3" w:rsidRP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לרשות מקומית שהסכימה לכך; אצילה זו יכול שתהיה מוגבלת או מותנית.</w:t>
                        </w:r>
                      </w:p>
                    </w:tc>
                  </w:tr>
                  <w:tr w:rsidR="00703FA3" w:rsidRPr="00703FA3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703FA3" w:rsidRP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שר המשטרה ממונה על ביצוע חוק זה והוא רשאי, בהתייעצות עם שר המשפטים,</w:t>
                        </w:r>
                      </w:p>
                      <w:p w:rsid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בכל הנוגע לביצועו, ובין השאר לקבוע בהן -</w:t>
                        </w:r>
                      </w:p>
                      <w:p w:rsid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מה יעשו המשטרה או הרשות המקומית באבירות שנמסרו להם;</w:t>
                        </w:r>
                      </w:p>
                      <w:p w:rsid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מה ייעשה באבידה שהמדינה היתה לבעלה ובפדיון ממכירתה;</w:t>
                        </w:r>
                      </w:p>
                      <w:p w:rsid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מה ייעשה בסוגי אבידות שהוראות סעיף 4 (א) ו-(ב) אינן חלות עליהם;</w:t>
                        </w:r>
                      </w:p>
                      <w:p w:rsidR="00703FA3" w:rsidRP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מה ייעשה בנכסים האמורים בסעיף 8.</w:t>
                        </w:r>
                      </w:p>
                    </w:tc>
                  </w:tr>
                  <w:tr w:rsidR="00703FA3" w:rsidRPr="00703FA3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703FA3" w:rsidRP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703FA3" w:rsidRP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הוראות חוק זה יחולו כשאין בחוק אחר הוראות מיוחדות לענין הנדון.</w:t>
                        </w:r>
                      </w:p>
                    </w:tc>
                  </w:tr>
                  <w:tr w:rsidR="00703FA3" w:rsidRPr="00703FA3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703FA3" w:rsidRP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בטלים -</w:t>
                        </w:r>
                      </w:p>
                      <w:p w:rsid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770 למג'לה;</w:t>
                        </w:r>
                      </w:p>
                      <w:p w:rsidR="00703FA3" w:rsidRP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94 (6) לפקודת המשטרה [נוסח חדש], תשל"א-1971 1.</w:t>
                        </w:r>
                      </w:p>
                    </w:tc>
                  </w:tr>
                  <w:tr w:rsidR="00703FA3" w:rsidRPr="00703FA3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703FA3" w:rsidRP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57" w:type="pct"/>
                      </w:tcPr>
                      <w:p w:rsidR="00703FA3" w:rsidRPr="00703FA3" w:rsidRDefault="00703F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תחילתו של חוק זה ביום ג' באלול תשל"ג (31 באוגוסט 1973).</w:t>
                        </w:r>
                      </w:p>
                    </w:tc>
                  </w:tr>
                </w:tbl>
                <w:p w:rsidR="00703FA3" w:rsidRDefault="00703FA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2113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B7C7729-1517-4D13-AE96-3576A538F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2113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03FA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2008-04-07T11:47:00Z</dcterms:created>
  <dcterms:modified xsi:type="dcterms:W3CDTF">2008-04-07T11:47:00Z</dcterms:modified>
</cp:coreProperties>
</file>