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A5A8C" w:rsidRDefault="004A5A8C">
      <w:pPr>
        <w:rPr>
          <w:rtl/>
        </w:rPr>
      </w:pPr>
    </w:p>
    <w:p w:rsidR="004A5A8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335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7335" inset="0,0,0,0">
              <w:txbxContent>
                <w:p w:rsidR="00EB3230" w:rsidRDefault="00EB3230">
                  <w:r>
                    <w:rPr>
                      <w:rtl/>
                    </w:rPr>
                    <w:t>113                                         ספר החוקים 1084                  י"ט בתמוז התשמ"ג 30.06.1983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36" o:spid="_x0000_s1026" type="#_x0000_t202" style="position:absolute;left:0;text-align:left;margin-left:159.55pt;margin-top:674.8pt;width:383.9pt;height:54.25pt;z-index:5;mso-wrap-style:none;mso-position-horizontal-relative:page;mso-position-vertical-relative:page" stroked="f">
            <v:textbox style="mso-next-textbox:#_x0000_s27336" inset="0,0,0,0">
              <w:txbxContent>
                <w:p w:rsidR="00EB3230" w:rsidRDefault="00EB3230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יי בתמוז התשמ''ג (21 ביוני 1983); הצעת החוק ודברי הסברי פורסמו בחיה 1513, התשמ"א,</w:t>
                  </w:r>
                </w:p>
                <w:p w:rsidR="00EB3230" w:rsidRPr="004A5A8C" w:rsidRDefault="00EB3230">
                  <w:pPr>
                    <w:pStyle w:val="OCRStyle1"/>
                    <w:ind w:left="40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 209.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37" o:spid="_x0000_s1027" type="#_x0000_t202" style="position:absolute;left:0;text-align:left;margin-left:89.85pt;margin-top:417.4pt;width:458.75pt;height:254.85pt;z-index:4;mso-wrap-style:none;mso-position-horizontal-relative:page;mso-position-vertical-relative:page" stroked="f">
            <v:textbox style="mso-next-textbox:#_x0000_s27337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8"/>
                    <w:gridCol w:w="7103"/>
                  </w:tblGrid>
                  <w:tr w:rsidR="00EB3230" w:rsidRPr="004A5A8C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EB3230" w:rsidRDefault="00EB32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אכרזה על</w:t>
                        </w:r>
                      </w:p>
                      <w:p w:rsidR="00EB3230" w:rsidRPr="004A5A8C" w:rsidRDefault="00EB32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מוזיאון מוכר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EB3230" w:rsidRDefault="00EB32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(א) השר רשאי, לאחר התייעצות במועצה, להכריז על מוזיאון פלוני, כעל מוזיאון</w:t>
                        </w:r>
                      </w:p>
                      <w:p w:rsidR="00EB3230" w:rsidRDefault="00EB3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מוכר לענין חוק זה.</w:t>
                        </w:r>
                      </w:p>
                      <w:p w:rsidR="00EB3230" w:rsidRDefault="00EB3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בבואו להכריז על מוזיאון כאמור ישקול השר, בין השאר, טעמים שבטובת</w:t>
                        </w:r>
                      </w:p>
                      <w:p w:rsidR="00EB3230" w:rsidRDefault="00EB3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ובצרכי שמירתם של מוצגים הנמצאים במוזיאון.</w:t>
                        </w:r>
                      </w:p>
                      <w:p w:rsidR="00EB3230" w:rsidRDefault="00EB3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אכרזה כאמור יכול שתהיה אף לגבי מוזיאון המתנהל על פי חיקוק.</w:t>
                        </w:r>
                      </w:p>
                      <w:p w:rsidR="00EB3230" w:rsidRPr="004A5A8C" w:rsidRDefault="00EB3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אכרזה לפי סעיף זה תפורסם ברשומות.</w:t>
                        </w:r>
                      </w:p>
                    </w:tc>
                  </w:tr>
                  <w:tr w:rsidR="00EB3230" w:rsidRPr="004A5A8C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EB3230" w:rsidRDefault="00EB32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חובות והגבלות</w:t>
                        </w:r>
                      </w:p>
                      <w:p w:rsidR="00EB3230" w:rsidRDefault="00EB32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למוזיאונים</w:t>
                        </w:r>
                      </w:p>
                      <w:p w:rsidR="00EB3230" w:rsidRPr="004A5A8C" w:rsidRDefault="00EB32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מוכרים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EB3230" w:rsidRDefault="00EB32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השר רשאי, לאחר התייעצות במועצה ובאישור ועדת החינוך והתרבות של הכנסת,</w:t>
                        </w:r>
                      </w:p>
                      <w:p w:rsidR="00EB3230" w:rsidRDefault="00EB3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בעניינים אלה, לכלל המוזיאונים המוכרים או לסוגים מהם :</w:t>
                        </w:r>
                      </w:p>
                      <w:p w:rsidR="00EB3230" w:rsidRDefault="00EB3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חובתה של הנהלת המוזיאון -</w:t>
                        </w:r>
                      </w:p>
                      <w:p w:rsidR="00EB3230" w:rsidRDefault="00EB3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להעסיק עובדים מקצועיים לפי תקן שייקבע:</w:t>
                        </w:r>
                      </w:p>
                      <w:p w:rsidR="00EB3230" w:rsidRDefault="00EB3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לשמר את המוצגים ולדאוג להחזקתם ולהצגתם לציבור בצורה</w:t>
                        </w:r>
                      </w:p>
                      <w:p w:rsidR="00EB3230" w:rsidRDefault="00EB3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נאותה;</w:t>
                        </w:r>
                      </w:p>
                      <w:p w:rsidR="00EB3230" w:rsidRDefault="00EB3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לנהל רישום ותיאור של כל המוצגים הנמצאים במוזיאון ולצלמם;</w:t>
                        </w:r>
                      </w:p>
                      <w:p w:rsidR="00EB3230" w:rsidRDefault="00EB3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למסור לציבור מידע על מוצגים הנמצאים במוזיאון;</w:t>
                        </w:r>
                      </w:p>
                      <w:p w:rsidR="00EB3230" w:rsidRPr="004A5A8C" w:rsidRDefault="00EB3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לפרסם קטלוגים ופרסומים אחרים;</w:t>
                        </w:r>
                      </w:p>
                    </w:tc>
                  </w:tr>
                </w:tbl>
                <w:p w:rsidR="00EB3230" w:rsidRDefault="00EB323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338" o:spid="_x0000_s1028" type="#_x0000_t202" style="position:absolute;left:0;text-align:left;margin-left:277.35pt;margin-top:396.6pt;width:137pt;height:18.2pt;z-index:3;mso-wrap-style:none;mso-position-horizontal-relative:page;mso-position-vertical-relative:page" stroked="f">
            <v:textbox style="mso-next-textbox:#_x0000_s27338" inset="0,0,0,0">
              <w:txbxContent>
                <w:p w:rsidR="00EB3230" w:rsidRDefault="00EB3230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פרק ב': מוזיאונים מוכחים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39" o:spid="_x0000_s1029" type="#_x0000_t202" style="position:absolute;left:0;text-align:left;margin-left:113.8pt;margin-top:260.75pt;width:427.1pt;height:129.9pt;z-index:2;mso-wrap-style:none;mso-position-horizontal-relative:page;mso-position-vertical-relative:page" stroked="f">
            <v:textbox style="mso-next-textbox:#_x0000_s27339" inset="0,0,0,0">
              <w:txbxContent>
                <w:tbl>
                  <w:tblPr>
                    <w:tblW w:w="455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"/>
                    <w:gridCol w:w="7026"/>
                  </w:tblGrid>
                  <w:tr w:rsidR="00EB3230" w:rsidRPr="004A5A8C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EB3230" w:rsidRPr="004A5A8C" w:rsidRDefault="00EB32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536" w:type="pct"/>
                      </w:tcPr>
                      <w:p w:rsidR="00EB3230" w:rsidRDefault="00EB32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EB3230" w:rsidRDefault="00EB3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החינוך והתרבות;</w:t>
                        </w:r>
                      </w:p>
                      <w:p w:rsidR="00EB3230" w:rsidRDefault="00EB3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המנהל הכללי של משרד החינוך והתרבות או מי שהוא הסמיך לכך;</w:t>
                        </w:r>
                      </w:p>
                      <w:p w:rsidR="00EB3230" w:rsidRDefault="00EB3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- מועצת המוזיאונים שהוקמה לפי סעיף 10;</w:t>
                        </w:r>
                      </w:p>
                      <w:p w:rsidR="00EB3230" w:rsidRDefault="00EB3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"מוזיאון" - מוסד שלא למטרות רווח שיש בו אוסף מוצגים בעל ערך תרבותי, המציג</w:t>
                        </w:r>
                      </w:p>
                      <w:p w:rsidR="00EB3230" w:rsidRDefault="00EB3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קבוע את האוסף או חלק ממנו לציבור, ומטרת התצוגה היא חינוך, לימוד או</w:t>
                        </w:r>
                      </w:p>
                      <w:p w:rsidR="00EB3230" w:rsidRDefault="00EB3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עינוג;</w:t>
                        </w:r>
                      </w:p>
                      <w:p w:rsidR="00EB3230" w:rsidRPr="004A5A8C" w:rsidRDefault="00EB3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"הנהלת מוזיאון" - מי שמוזיאון הוא בשליטתו או בניהולו.</w:t>
                        </w:r>
                      </w:p>
                    </w:tc>
                  </w:tr>
                </w:tbl>
                <w:p w:rsidR="00EB3230" w:rsidRDefault="00EB323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340" o:spid="_x0000_s1030" type="#_x0000_t202" style="position:absolute;left:0;text-align:left;margin-left:246.5pt;margin-top:217.6pt;width:217pt;height:42.15pt;z-index:1;mso-wrap-style:none;mso-position-horizontal-relative:page;mso-position-vertical-relative:page" stroked="f">
            <v:textbox style="mso-next-textbox:#_x0000_s27340" inset="0,0,0,0">
              <w:txbxContent>
                <w:p w:rsidR="00EB3230" w:rsidRDefault="00EB3230">
                  <w:pPr>
                    <w:pStyle w:val="OCRStyle1"/>
                    <w:ind w:left="61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המוזיאונים, התשמ"ג-1983 *</w:t>
                  </w:r>
                </w:p>
                <w:p w:rsidR="00EB3230" w:rsidRPr="004A5A8C" w:rsidRDefault="00EB3230">
                  <w:pPr>
                    <w:pStyle w:val="OCRStyle1"/>
                    <w:ind w:left="1433"/>
                  </w:pPr>
                  <w:r>
                    <w:rPr>
                      <w:rtl/>
                    </w:rPr>
                    <w:t>פרק א': הגדרות</w:t>
                  </w:r>
                </w:p>
              </w:txbxContent>
            </v:textbox>
            <w10:wrap anchorx="page" anchory="page"/>
          </v:shape>
        </w:pict>
      </w:r>
    </w:p>
    <w:p w:rsidR="00E668E8" w:rsidRDefault="00E668E8">
      <w:pPr>
        <w:rPr>
          <w:rtl/>
        </w:rPr>
      </w:pPr>
      <w:r>
        <w:rPr>
          <w:rtl/>
        </w:rPr>
        <w:br w:type="page"/>
      </w:r>
    </w:p>
    <w:p w:rsidR="00E668E8" w:rsidRDefault="00000000">
      <w:pPr>
        <w:rPr>
          <w:rtl/>
        </w:rPr>
      </w:pPr>
      <w:r>
        <w:pict>
          <v:shape id="_x0000_s27341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7341" inset="0,0,0,0">
              <w:txbxContent>
                <w:p w:rsidR="00EB3230" w:rsidRDefault="00EB3230">
                  <w:r>
                    <w:rPr>
                      <w:rtl/>
                    </w:rPr>
                    <w:t>114                                         ספר החוקים 1084                  י"ט בתמוז התשמ"ג 30.06.1983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42" o:spid="_x0000_s1032" type="#_x0000_t202" style="position:absolute;left:0;text-align:left;margin-left:97.9pt;margin-top:711.9pt;width:173.05pt;height:25.75pt;z-index:8;mso-wrap-style:none;mso-position-horizontal-relative:page;mso-position-vertical-relative:page" stroked="f">
            <v:textbox style="mso-next-textbox:#_x0000_s27342" inset="0,0,0,0">
              <w:txbxContent>
                <w:p w:rsidR="00EB3230" w:rsidRDefault="00EB323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7343" o:spid="_x0000_s1033" type="#_x0000_t202" style="position:absolute;left:0;text-align:left;margin-left:88.4pt;margin-top:65.45pt;width:477pt;height:637.75pt;z-index:7;mso-wrap-style:none;mso-position-horizontal-relative:page;mso-position-vertical-relative:page" stroked="f">
            <v:textbox style="mso-next-textbox:#_x0000_s27343" inset="0,0,0,0">
              <w:txbxContent>
                <w:tbl>
                  <w:tblPr>
                    <w:tblW w:w="50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5"/>
                    <w:gridCol w:w="1408"/>
                  </w:tblGrid>
                  <w:tr w:rsidR="00EB3230" w:rsidRPr="00E668E8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לקיים פעילות חינוכית ותרבותית במוזיאון וכן התנאים לפעי-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לות זו;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לקיים הוראות בענין בטחון ובטיחות;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להגיש דין וחשבון שנתי על פעילות המוזיאון;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הגבלות על הנהלת המוזיאון בדבר -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מכירת מוצגים, הוצאתם מן הארץ, חילופי מוצגים, העברתם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בתמורה, השמדתם או סילוקם;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פעילות מסחרית ופרסומת בין כתלי המוזיאון, במישרין או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בעקיפין;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הכשרתם המקצועית של העובדים וכללי אתיקה;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תשלום דמי כניסה, הנחות ופטורים.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הנהלת מוזיאון מוכר היא בת חורין לכלכל כטוב בעיניה את ענייני המוזיאון במסגרת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תקנונו ותקציבו, ובכפוף להוראות חוק זה והתקנות לפיו.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EB3230" w:rsidRPr="00E668E8" w:rsidRDefault="00EB323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חופש פעולה</w:t>
                        </w:r>
                      </w:p>
                    </w:tc>
                  </w:tr>
                  <w:tr w:rsidR="00EB3230" w:rsidRPr="00E668E8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EB3230" w:rsidRDefault="00EB323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חלוקת הסכום שנקבע בתקציב המדינה כהשתתפות בתקציבי מוזיאונים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מוכרים תיעשה בידי השר לאחר התייעצות במועצה.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נראה למנהל כי הנהלת מוזיאון מוכר לא מילאה אחרי הוראה מהוראות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או התקנות לפיו, רשאי המנהל לדרוש ממנה שתמלא אחרי ההוראות תוך תקופה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תפחת משלושים ימים; לא נענתה הנהלת המוזיאון המוכר לדרישה, יהא המנהל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רשאי, לאחר התייעצות במועצה, להורות כי סכום שלא יעלה על מחצית הסכום שהוקצה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כהשתתפות המדינה בתקציבו באותה שנת כספים לא יועבר אליו.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האמור בסעיף קטן (ב) אינו גורע מאחריות פלילית לפי סעיף 15 או לפי</w:t>
                        </w:r>
                      </w:p>
                      <w:p w:rsidR="00EB3230" w:rsidRPr="00E668E8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דין אחר,</w:t>
                        </w:r>
                      </w:p>
                    </w:tc>
                    <w:tc>
                      <w:tcPr>
                        <w:tcW w:w="812" w:type="pct"/>
                      </w:tcPr>
                      <w:p w:rsidR="00EB3230" w:rsidRPr="00E668E8" w:rsidRDefault="00EB323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השתתפות בתקציב</w:t>
                        </w:r>
                      </w:p>
                    </w:tc>
                  </w:tr>
                  <w:tr w:rsidR="00EB3230" w:rsidRPr="00E668E8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EB3230" w:rsidRDefault="00EB323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מוצג שבבעלותו של מוזיאון מוכר לא יהיה ניתן לעיקול או לשעבוד.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מוזיאון מוכר שהוא תאגיד שהחליט על פירוקו מרצון או שניתן צו לפירוקו,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מוצג שבבעלותו לא ייכלל בין הנכסים הניתנים לחלוקה בין נושי התאגיד, לא יימכר ולא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יועבר בדרך אחרת, אלא יועבר לבעלות המדינה או לבעלות מוזיאון מוכר אחר כפי שיורה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המחוזי שבתחום סמכותו נמצא המוזיאון המוכר ולתקופה שיקבע.</w:t>
                        </w:r>
                      </w:p>
                      <w:p w:rsidR="00EB3230" w:rsidRPr="00E668E8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יחולו על אף האמור בכל חיקוק או הסכם.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EB3230" w:rsidRDefault="00EB323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עיקול, שעבוד</w:t>
                        </w:r>
                      </w:p>
                      <w:p w:rsidR="00EB3230" w:rsidRPr="00E668E8" w:rsidRDefault="00EB323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וסירוק</w:t>
                        </w:r>
                      </w:p>
                    </w:tc>
                  </w:tr>
                  <w:tr w:rsidR="00EB3230" w:rsidRPr="00E668E8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EB3230" w:rsidRDefault="00EB323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נראה למנהל כי הנהלת מוזיאון מוכר לא מילאה אחרי הוראה מהוראות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לפי סעיף 3(1)(ב), ולדעת המנהל נשקפת למוצג הנמצא במוזיאון המוכר סכנת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פגיעה, נזק, השמדה או אבדן, או נראה למנהל כי הנהלת מוזיאון מוכר עומדת לפעול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בניגוד לתקנות לפי סעיף 3(2)(א), רשאי הוא לפנות אל בית המשפט המחוזי שבתחום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שיפוטו נמצא המוזיאון המוכר בבקשה להורות על העברת המוצג למשמורתה של המדינה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למשמורתו של מוזיאון מוכר שיקבע בית המשפט, והכל לתקופה ובהתאם להוראות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בית המשפט.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 לתת צו ביניים וכל צו אחר שנראה לו דרוש לשם שמירת</w:t>
                        </w:r>
                      </w:p>
                      <w:p w:rsidR="00EB3230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המוצג עד תום ההליכים בפניו.</w:t>
                        </w:r>
                      </w:p>
                      <w:p w:rsidR="00EB3230" w:rsidRPr="00E668E8" w:rsidRDefault="00EB323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לקבוע בתקנות סדרי דין לבקשה לפי סעיף זה.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EB3230" w:rsidRDefault="00EB323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מוצגים</w:t>
                        </w:r>
                      </w:p>
                      <w:p w:rsidR="00EB3230" w:rsidRPr="00E668E8" w:rsidRDefault="00EB323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למשמרת</w:t>
                        </w:r>
                      </w:p>
                    </w:tc>
                  </w:tr>
                </w:tbl>
                <w:p w:rsidR="00EB3230" w:rsidRDefault="00EB323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A3D1A" w:rsidRDefault="00AA3D1A">
      <w:pPr>
        <w:rPr>
          <w:rtl/>
        </w:rPr>
      </w:pPr>
      <w:r>
        <w:rPr>
          <w:rtl/>
        </w:rPr>
        <w:br w:type="page"/>
      </w:r>
    </w:p>
    <w:p w:rsidR="00AA3D1A" w:rsidRDefault="00000000">
      <w:pPr>
        <w:rPr>
          <w:rtl/>
        </w:rPr>
      </w:pPr>
      <w:r>
        <w:pict>
          <v:shape id="_x0000_s27344" o:spid="_x0000_s1034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27344" inset="0,0,0,0">
              <w:txbxContent>
                <w:p w:rsidR="00EB3230" w:rsidRDefault="00EB3230">
                  <w:r>
                    <w:rPr>
                      <w:rtl/>
                    </w:rPr>
                    <w:t>115                                         ספר החוקים 1084                  י"ט בתמוז התשמ"ג 30.06.1983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45" o:spid="_x0000_s1035" type="#_x0000_t202" style="position:absolute;left:0;text-align:left;margin-left:377.75pt;margin-top:679.1pt;width:169.5pt;height:51.7pt;z-index:14;mso-wrap-style:none;mso-position-horizontal-relative:page;mso-position-vertical-relative:page" stroked="f">
            <v:textbox style="mso-next-textbox:#_x0000_s27345" inset="0,0,0,0">
              <w:txbxContent>
                <w:p w:rsidR="00EB3230" w:rsidRPr="00AA3D1A" w:rsidRDefault="00EB3230">
                  <w:pPr>
                    <w:pStyle w:val="OCRStyle3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ס"ח התשל"ז, עמ' 226; התש"ם, עמ' 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46" o:spid="_x0000_s1036" type="#_x0000_t202" style="position:absolute;left:0;text-align:left;margin-left:96.2pt;margin-top:325.3pt;width:467.5pt;height:346.1pt;z-index:13;mso-wrap-style:none;mso-position-horizontal-relative:page;mso-position-vertical-relative:page" stroked="f">
            <v:textbox style="mso-next-textbox:#_x0000_s27346" inset="0,0,0,0">
              <w:txbxContent>
                <w:tbl>
                  <w:tblPr>
                    <w:tblW w:w="49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0"/>
                    <w:gridCol w:w="7381"/>
                  </w:tblGrid>
                  <w:tr w:rsidR="00EB3230" w:rsidRPr="00AA3D1A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EB3230" w:rsidRDefault="00EB323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המועצה</w:t>
                        </w:r>
                      </w:p>
                      <w:p w:rsidR="00EB3230" w:rsidRPr="00AA3D1A" w:rsidRDefault="00EB323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והרכבה</w:t>
                        </w:r>
                      </w:p>
                    </w:tc>
                    <w:tc>
                      <w:tcPr>
                        <w:tcW w:w="4341" w:type="pct"/>
                      </w:tcPr>
                      <w:p w:rsidR="00EB3230" w:rsidRDefault="00EB323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השר ימנה מועצת מוזיאונים בת עשרים ואחד חברים, מהם ששה עובדי</w:t>
                        </w:r>
                      </w:p>
                      <w:p w:rsidR="00EB3230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חמישה אנשי מקצוע בתחום המוזיאונים, חמישה אנשי ציבור, שלושה נציגים</w:t>
                        </w:r>
                      </w:p>
                      <w:p w:rsidR="00EB3230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עיריות שיקבע אותן השר, נציג אחד של מועצה מקומית שיקבע אותה השר ונציג</w:t>
                        </w:r>
                      </w:p>
                      <w:p w:rsidR="00EB3230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של מועצה אזורית שיקבע אותה השר.</w:t>
                        </w:r>
                      </w:p>
                      <w:p w:rsidR="00EB3230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ימנה את יושב ראש המועצה מבין חבריה.</w:t>
                        </w:r>
                      </w:p>
                      <w:p w:rsidR="00EB3230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מינוי המועצה, על מינוי יושב ראש המועצה ועל כל שינוי בהרכב</w:t>
                        </w:r>
                      </w:p>
                      <w:p w:rsidR="00EB3230" w:rsidRPr="00AA3D1A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המועצה, תפורסם ברשומות.</w:t>
                        </w:r>
                      </w:p>
                    </w:tc>
                  </w:tr>
                  <w:tr w:rsidR="00EB3230" w:rsidRPr="00AA3D1A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EB3230" w:rsidRPr="00AA3D1A" w:rsidRDefault="00EB323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כהוגה</w:t>
                        </w:r>
                      </w:p>
                    </w:tc>
                    <w:tc>
                      <w:tcPr>
                        <w:tcW w:w="4341" w:type="pct"/>
                      </w:tcPr>
                      <w:p w:rsidR="00EB3230" w:rsidRDefault="00EB323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תקופת כהונתה של המועצה תהיה שלוש שנים מיום מינויה.</w:t>
                        </w:r>
                      </w:p>
                      <w:p w:rsidR="00EB3230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מועצה חדשה תכלול לפחות שליש מחברי המועצה היוצאת, ובהם לפחות</w:t>
                        </w:r>
                      </w:p>
                      <w:p w:rsidR="00EB3230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עובדי המדינה, איש מקצוע אחד, איש ציבור אחד ונציג אחד של רשות מקומית.</w:t>
                        </w:r>
                      </w:p>
                      <w:p w:rsidR="00EB3230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 לבטל מינויו של חבר המועצה אם נעדר מחמש ישיבות רצופות</w:t>
                        </w:r>
                      </w:p>
                      <w:p w:rsidR="00EB3230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המועצה ללא סיבה מספקת, או על פי המלצת שני שלישים של חברי המועצה.</w:t>
                        </w:r>
                      </w:p>
                      <w:p w:rsidR="00EB3230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ניתן למנות חבר המועצה לתקופת כהונה נוספת, אולם אנשי המקצוע, נציגי</w:t>
                        </w:r>
                      </w:p>
                      <w:p w:rsidR="00EB3230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ונציגי הרשויות המקומיות מבין חברי המועצה לא יכהנו יותר משתי תקופות</w:t>
                        </w:r>
                      </w:p>
                      <w:p w:rsidR="00EB3230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כהונה רצופות.</w:t>
                        </w:r>
                      </w:p>
                      <w:p w:rsidR="00EB3230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נפטר חבר המועצה, התפטר או בוטל מינויו, ימנה השר חבר אחר תחתיו</w:t>
                        </w:r>
                      </w:p>
                      <w:p w:rsidR="00EB3230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יכהן עד תום תקופת הכהונה של החבר שבמקומו נתמנה.</w:t>
                        </w:r>
                      </w:p>
                      <w:p w:rsidR="00EB3230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קיום המועצה, סמכויותיה ותוקף החלטותיה לא ייפגעו מחמת שנתפנה</w:t>
                        </w:r>
                      </w:p>
                      <w:p w:rsidR="00EB3230" w:rsidRPr="00AA3D1A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 של חבר המועצה, או מחמת ליקוי במינויו או בהמשך כהונתו.</w:t>
                        </w:r>
                      </w:p>
                    </w:tc>
                  </w:tr>
                  <w:tr w:rsidR="00EB3230" w:rsidRPr="00AA3D1A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EB3230" w:rsidRDefault="00EB323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 וסדרי</w:t>
                        </w:r>
                      </w:p>
                      <w:p w:rsidR="00EB3230" w:rsidRPr="00AA3D1A" w:rsidRDefault="00EB323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עבודה</w:t>
                        </w:r>
                      </w:p>
                    </w:tc>
                    <w:tc>
                      <w:tcPr>
                        <w:tcW w:w="4341" w:type="pct"/>
                      </w:tcPr>
                      <w:p w:rsidR="00EB3230" w:rsidRDefault="00EB323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המועצה רשאית למנות ועדות, מבין חבריה או שלא מביניהם, ולהעביר להן</w:t>
                        </w:r>
                      </w:p>
                      <w:p w:rsidR="00EB3230" w:rsidRPr="00AA3D1A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מתפקידיה, ולפקח על עבודתן.</w:t>
                        </w:r>
                      </w:p>
                    </w:tc>
                  </w:tr>
                </w:tbl>
                <w:p w:rsidR="00EB3230" w:rsidRDefault="00EB323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7347" o:spid="_x0000_s1037" type="#_x0000_t202" style="position:absolute;left:0;text-align:left;margin-left:282.15pt;margin-top:307.3pt;width:137.8pt;height:18pt;z-index:12;mso-wrap-style:none;mso-position-horizontal-relative:page;mso-position-vertical-relative:page" stroked="f">
            <v:textbox style="mso-next-textbox:#_x0000_s27347" inset="0,0,0,0">
              <w:txbxContent>
                <w:p w:rsidR="00EB3230" w:rsidRDefault="00EB3230">
                  <w:pPr>
                    <w:pStyle w:val="OCRStyle3"/>
                    <w:ind w:left="155"/>
                  </w:pPr>
                  <w:r>
                    <w:rPr>
                      <w:rtl/>
                    </w:rPr>
                    <w:t>פרק ד': מועצת המוזיאונים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48" o:spid="_x0000_s1038" type="#_x0000_t202" style="position:absolute;left:0;text-align:left;margin-left:96.2pt;margin-top:86.9pt;width:454.6pt;height:212.65pt;z-index:11;mso-wrap-style:none;mso-position-horizontal-relative:page;mso-position-vertical-relative:page" stroked="f">
            <v:textbox style="mso-next-textbox:#_x0000_s27348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0"/>
                    <w:gridCol w:w="7096"/>
                  </w:tblGrid>
                  <w:tr w:rsidR="00EB3230" w:rsidRPr="00AA3D1A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EB3230" w:rsidRPr="00AA3D1A" w:rsidRDefault="00EB323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מוזיאון פרטי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EB3230" w:rsidRDefault="00EB323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(א) לא ישתמש אדם בכינוי "מוזיאון" לגבי מוסד שאינו מוזיאון מוכר, והנמצא</w:t>
                        </w:r>
                      </w:p>
                      <w:p w:rsidR="00EB3230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בשליטתו או בניהולו, אלא בציון שהוא מוזיאון פרטי.</w:t>
                        </w:r>
                      </w:p>
                      <w:p w:rsidR="00EB3230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תאגיד שמטרה ממטרותיו היא ניהול של מוזיאון שאינו מוזיאון מוכר, לא</w:t>
                        </w:r>
                      </w:p>
                      <w:p w:rsidR="00EB3230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יירשם בשם הכולל את הכינוי "מוזיאון" אלא בתוספת המלה "פרטי".</w:t>
                        </w:r>
                      </w:p>
                      <w:p w:rsidR="00EB3230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 אחת היא -</w:t>
                        </w:r>
                      </w:p>
                      <w:p w:rsidR="00EB3230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השימוש בכינוי מוזיאון הוא בלשון העברית או בשפה אחרת;</w:t>
                        </w:r>
                      </w:p>
                      <w:p w:rsidR="00EB3230" w:rsidRPr="00AA3D1A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השימוש הוא בנפרד או בסמיכות או בצירוף לכינוי אחר.</w:t>
                        </w:r>
                      </w:p>
                    </w:tc>
                  </w:tr>
                  <w:tr w:rsidR="00EB3230" w:rsidRPr="00AA3D1A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EB3230" w:rsidRPr="00AA3D1A" w:rsidRDefault="00EB323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מטעה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EB3230" w:rsidRDefault="00EB323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נעשה פרסום הכולל את הכינוי "מוזיאון" לגבי מוסד שאינו מוזיאון מוכר, ולא</w:t>
                        </w:r>
                      </w:p>
                      <w:p w:rsidR="00EB3230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הוספה בו המלה "פרטי", רואים את האדם שהמוסד נמצא בשליטתו או בניהולו, כמשתמש</w:t>
                        </w:r>
                      </w:p>
                      <w:p w:rsidR="00EB3230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בכינוי האמור, זולת אם הוכיח שלא הוא גרם לפרסום ושנקט צעדים נאותים למניעת</w:t>
                        </w:r>
                      </w:p>
                      <w:p w:rsidR="00EB3230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הפרסום בידי הכסופים למרותו או הקשורים אתו בדרך אחרת בעניני יחסי ציבור;</w:t>
                        </w:r>
                      </w:p>
                      <w:p w:rsidR="00EB3230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"פרסום" - פעולה שבוצעה כמתואר בהגדרת "פרסם" בסעיף 2 לחוק העונשין,</w:t>
                        </w:r>
                      </w:p>
                      <w:p w:rsidR="00EB3230" w:rsidRPr="00AA3D1A" w:rsidRDefault="00EB323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התשל"ז-1977 .1</w:t>
                        </w:r>
                      </w:p>
                    </w:tc>
                  </w:tr>
                </w:tbl>
                <w:p w:rsidR="00EB3230" w:rsidRDefault="00EB323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7349" o:spid="_x0000_s1039" type="#_x0000_t202" style="position:absolute;left:0;text-align:left;margin-left:282.15pt;margin-top:65.3pt;width:137pt;height:17.25pt;z-index:10;mso-wrap-style:none;mso-position-horizontal-relative:page;mso-position-vertical-relative:page" stroked="f">
            <v:textbox style="mso-next-textbox:#_x0000_s27349" inset="0,0,0,0">
              <w:txbxContent>
                <w:p w:rsidR="00EB3230" w:rsidRDefault="00EB3230">
                  <w:pPr>
                    <w:pStyle w:val="OCRStyle3"/>
                    <w:ind w:left="137"/>
                  </w:pPr>
                  <w:r>
                    <w:rPr>
                      <w:rtl/>
                    </w:rPr>
                    <w:t>פרק  ג': מוזיאונים פרטיים</w:t>
                  </w:r>
                </w:p>
              </w:txbxContent>
            </v:textbox>
            <w10:wrap anchorx="page" anchory="page"/>
          </v:shape>
        </w:pict>
      </w:r>
    </w:p>
    <w:p w:rsidR="00EB3230" w:rsidRDefault="00EB3230">
      <w:pPr>
        <w:rPr>
          <w:rtl/>
        </w:rPr>
      </w:pPr>
      <w:r>
        <w:rPr>
          <w:rtl/>
        </w:rPr>
        <w:br w:type="page"/>
      </w:r>
    </w:p>
    <w:p w:rsidR="00EB3230" w:rsidRDefault="00000000">
      <w:pPr>
        <w:rPr>
          <w:rtl/>
        </w:rPr>
      </w:pPr>
      <w:r>
        <w:pict>
          <v:shape id="_x0000_s27350" o:spid="_x0000_s1040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27350" inset="0,0,0,0">
              <w:txbxContent>
                <w:p w:rsidR="00EB3230" w:rsidRDefault="00EB3230">
                  <w:r>
                    <w:rPr>
                      <w:rtl/>
                    </w:rPr>
                    <w:t>116                                         ספר החוקים 1084                  י"ט בתמוז התשמ"ג 30.06.1983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51" o:spid="_x0000_s1041" type="#_x0000_t202" style="position:absolute;left:0;text-align:left;margin-left:93.05pt;margin-top:687.45pt;width:180pt;height:37.8pt;z-index:22;mso-wrap-style:none;mso-position-horizontal-relative:page;mso-position-vertical-relative:page" stroked="f">
            <v:textbox style="mso-next-textbox:#_x0000_s27351" inset="0,0,0,0">
              <w:txbxContent>
                <w:p w:rsidR="00EB3230" w:rsidRDefault="00EB323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7352" o:spid="_x0000_s1042" type="#_x0000_t202" style="position:absolute;left:0;text-align:left;margin-left:99.95pt;margin-top:626.5pt;width:109.3pt;height:35.25pt;z-index:21;mso-wrap-style:none;mso-position-horizontal-relative:page;mso-position-vertical-relative:page" stroked="f">
            <v:textbox style="mso-next-textbox:#_x0000_s27352" inset="0,0,0,0">
              <w:txbxContent>
                <w:p w:rsidR="00EB3230" w:rsidRDefault="00EB3230">
                  <w:pPr>
                    <w:pStyle w:val="OCRStyle4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EB3230" w:rsidRDefault="00EB3230">
                  <w:pPr>
                    <w:pStyle w:val="OCRStyle4"/>
                    <w:ind w:left="155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53" o:spid="_x0000_s1043" type="#_x0000_t202" style="position:absolute;left:0;text-align:left;margin-left:241.95pt;margin-top:628.85pt;width:83.55pt;height:34.45pt;z-index:20;mso-wrap-style:none;mso-position-horizontal-relative:page;mso-position-vertical-relative:page" stroked="f">
            <v:textbox style="mso-next-textbox:#_x0000_s27353" inset="0,0,0,0">
              <w:txbxContent>
                <w:p w:rsidR="00EB3230" w:rsidRDefault="00EB3230">
                  <w:pPr>
                    <w:pStyle w:val="OCRStyle4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EB3230" w:rsidRDefault="00EB3230">
                  <w:pPr>
                    <w:pStyle w:val="OCRStyle4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54" o:spid="_x0000_s1044" type="#_x0000_t202" style="position:absolute;left:0;text-align:left;margin-left:369.45pt;margin-top:653pt;width:87.7pt;height:38.8pt;z-index:19;mso-wrap-style:none;mso-position-horizontal-relative:page;mso-position-vertical-relative:page" stroked="f">
            <v:textbox style="mso-next-textbox:#_x0000_s27354" inset="0,0,0,0">
              <w:txbxContent>
                <w:p w:rsidR="00EB3230" w:rsidRDefault="00EB3230">
                  <w:pPr>
                    <w:pStyle w:val="OCRStyle4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B3230" w:rsidRDefault="00EB3230">
                  <w:pPr>
                    <w:pStyle w:val="OCRStyle4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55" o:spid="_x0000_s1045" type="#_x0000_t202" style="position:absolute;left:0;text-align:left;margin-left:86.1pt;margin-top:276.05pt;width:473.6pt;height:350.25pt;z-index:18;mso-wrap-style:none;mso-position-horizontal-relative:page;mso-position-vertical-relative:page" stroked="f">
            <v:textbox style="mso-next-textbox:#_x0000_s27355" inset="0,0,0,0">
              <w:txbxContent>
                <w:tbl>
                  <w:tblPr>
                    <w:tblW w:w="50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9"/>
                    <w:gridCol w:w="1423"/>
                  </w:tblGrid>
                  <w:tr w:rsidR="00EB3230" w:rsidRPr="00EB3230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EB3230" w:rsidRDefault="00EB32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המנהל או מי שהוא מינה יפקח על המוזיאונים והוא רשאי להיכנס בכל עת סבירה</w:t>
                        </w:r>
                      </w:p>
                      <w:p w:rsidR="00EB3230" w:rsidRDefault="00EB32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מוזיאון כדי לבדוק אם קויימו הוראות חוק זה והתקנות לפיו.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EB3230" w:rsidRPr="00EB3230" w:rsidRDefault="00EB323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פיקוח</w:t>
                        </w:r>
                      </w:p>
                    </w:tc>
                  </w:tr>
                  <w:tr w:rsidR="00EB3230" w:rsidRPr="00EB3230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EB3230" w:rsidRDefault="00EB323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העובר על הוראה מהוראות חוק זה או התקנות שלפיו, דינו - כפל הקנס שנקבע</w:t>
                        </w:r>
                      </w:p>
                      <w:p w:rsidR="00EB3230" w:rsidRPr="00EB3230" w:rsidRDefault="00EB32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61(א)(2) לחוק העונשין, התשל"ז-.1977</w:t>
                        </w:r>
                      </w:p>
                    </w:tc>
                    <w:tc>
                      <w:tcPr>
                        <w:tcW w:w="826" w:type="pct"/>
                      </w:tcPr>
                      <w:p w:rsidR="00EB3230" w:rsidRPr="00EB3230" w:rsidRDefault="00EB323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EB3230" w:rsidRPr="00EB3230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EB3230" w:rsidRDefault="00EB323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נעברה עבירה לפי חוק זה או התקנות שלפיו בידי חבר-בני-אדם, יאשם בעבירה</w:t>
                        </w:r>
                      </w:p>
                      <w:p w:rsidR="00EB3230" w:rsidRDefault="00EB32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כל אדם אשר בשעת ביצוע העבירה היה מנהל פעיל או עובד בכיר האחראי לאותו</w:t>
                        </w:r>
                      </w:p>
                      <w:p w:rsidR="00EB3230" w:rsidRDefault="00EB32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תחום, אם לא הוכיח שהעבירה נעברה שלא בידיעתו ושהוא נקט בכל האמצעים הסבירים</w:t>
                        </w:r>
                      </w:p>
                      <w:p w:rsidR="00EB3230" w:rsidRPr="00EB3230" w:rsidRDefault="00EB32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להבטחת שמירתו של חוק זה והתקנות שלפיו.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EB3230" w:rsidRPr="00EB3230" w:rsidRDefault="00EB323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לעבירה</w:t>
                        </w:r>
                      </w:p>
                    </w:tc>
                  </w:tr>
                  <w:tr w:rsidR="00EB3230" w:rsidRPr="00EB3230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EB3230" w:rsidRPr="00EB3230" w:rsidRDefault="00EB32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הוראות חוק זה והתקנות שלפיו אינן גורעות מחובה המוטלת על פי כל חיקוק אחר.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EB3230" w:rsidRPr="00EB3230" w:rsidRDefault="00EB323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הוראות</w:t>
                        </w:r>
                      </w:p>
                    </w:tc>
                  </w:tr>
                  <w:tr w:rsidR="00EB3230" w:rsidRPr="00EB3230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EB3230" w:rsidRPr="00EB3230" w:rsidRDefault="00EB32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הוראות חוק זה יחולו גם על המדינה.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EB3230" w:rsidRPr="00EB3230" w:rsidRDefault="00EB323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המדינה</w:t>
                        </w:r>
                      </w:p>
                    </w:tc>
                  </w:tr>
                  <w:tr w:rsidR="00EB3230" w:rsidRPr="00EB3230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EB3230" w:rsidRDefault="00EB323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השר ממונה על ביצוע חוק זה והוא רשאי, לאחר התייעצות במועצה ובאישור ועדת</w:t>
                        </w:r>
                      </w:p>
                      <w:p w:rsidR="00EB3230" w:rsidRDefault="00EB32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והתרבות של הכנסת, להתקין תקנות בכל הנוגע לביצועו, לרבות בדבר דרכי פיקוח</w:t>
                        </w:r>
                      </w:p>
                      <w:p w:rsidR="00EB3230" w:rsidRPr="00EB3230" w:rsidRDefault="00EB32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מוזיאונים.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EB3230" w:rsidRPr="00EB3230" w:rsidRDefault="00EB323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EB3230" w:rsidRPr="00EB3230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EB3230" w:rsidRDefault="00EB323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תחילתו של חוק זה, למעט פרק ד/ ביום כ"ח באדר בי התשמ"ד (1 באפריל</w:t>
                        </w:r>
                      </w:p>
                      <w:p w:rsidR="00EB3230" w:rsidRDefault="00EB32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1984).</w:t>
                        </w:r>
                      </w:p>
                      <w:p w:rsidR="00EB3230" w:rsidRPr="00EB3230" w:rsidRDefault="00EB32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פרק די ביום כ"ג באלול התשמ"ג (1 בספטמבר 1983).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EB3230" w:rsidRPr="00EB3230" w:rsidRDefault="00EB323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EB3230" w:rsidRPr="00EB3230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EB3230" w:rsidRDefault="00EB323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מוסד שאינו מוזיאון מוכר ושערב תחילתו של חוק זה נכלל בשמו המונח "מוזיאון",</w:t>
                        </w:r>
                      </w:p>
                      <w:p w:rsidR="00EB3230" w:rsidRDefault="00EB32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מותר להמשיך ולהשתמש לגביו בשם האמור שלא בציון שהוא מוזיאון פרטי, עד תום</w:t>
                        </w:r>
                      </w:p>
                      <w:p w:rsidR="00EB3230" w:rsidRPr="00EB3230" w:rsidRDefault="00EB32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 מן היום האמור בסעיף 20(א).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EB3230" w:rsidRPr="00EB3230" w:rsidRDefault="00EB323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EB3230" w:rsidRDefault="00EB323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7356" o:spid="_x0000_s1046" type="#_x0000_t202" style="position:absolute;left:0;text-align:left;margin-left:216.2pt;margin-top:252.65pt;width:134.25pt;height:22.35pt;z-index:17;mso-wrap-style:none;mso-position-horizontal-relative:page;mso-position-vertical-relative:page" stroked="f">
            <v:textbox style="mso-next-textbox:#_x0000_s27356" inset="0,0,0,0">
              <w:txbxContent>
                <w:p w:rsidR="00EB3230" w:rsidRDefault="00EB3230">
                  <w:pPr>
                    <w:pStyle w:val="OCRStyle4"/>
                    <w:ind w:left="191"/>
                  </w:pPr>
                  <w:r>
                    <w:rPr>
                      <w:rtl/>
                    </w:rPr>
                    <w:t>פרק ה': הוראות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57" o:spid="_x0000_s1047" type="#_x0000_t202" style="position:absolute;left:0;text-align:left;margin-left:85.3pt;margin-top:61.6pt;width:471.85pt;height:185.9pt;z-index:16;mso-wrap-style:none;mso-position-horizontal-relative:page;mso-position-vertical-relative:page" stroked="f">
            <v:textbox style="mso-next-textbox:#_x0000_s27357" inset="0,0,0,0">
              <w:txbxContent>
                <w:tbl>
                  <w:tblPr>
                    <w:tblW w:w="50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6"/>
                    <w:gridCol w:w="1393"/>
                  </w:tblGrid>
                  <w:tr w:rsidR="00EB3230" w:rsidRPr="00EB3230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EB3230" w:rsidRDefault="00EB32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תקבע את סדרי הדיון בישיבותיה ובישיבות הועדות שמינתה, במידה</w:t>
                        </w:r>
                      </w:p>
                      <w:p w:rsidR="00EB3230" w:rsidRDefault="00EB32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נקבעו בתקנות לפי חוק זה.</w:t>
                        </w:r>
                      </w:p>
                      <w:p w:rsidR="00EB3230" w:rsidRDefault="00EB32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ואלה תפקידי המועצה:</w:t>
                        </w:r>
                      </w:p>
                      <w:p w:rsidR="00EB3230" w:rsidRDefault="00EB32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לייעץ לשר -</w:t>
                        </w:r>
                      </w:p>
                      <w:p w:rsidR="00EB3230" w:rsidRDefault="00EB32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בדבר התקנת תקנות לפי חוק זה;</w:t>
                        </w:r>
                      </w:p>
                      <w:p w:rsidR="00EB3230" w:rsidRDefault="00EB32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בדבר השתתפות בתקציבי מוזיאונים מוכרים לפי סעיף 5(א);</w:t>
                        </w:r>
                      </w:p>
                      <w:p w:rsidR="00EB3230" w:rsidRDefault="00EB32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בכל ענין אחר הנוגע לביצוע חוק זה;</w:t>
                        </w:r>
                      </w:p>
                      <w:p w:rsidR="00EB3230" w:rsidRDefault="00EB32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לייעץ למנהל בענין אי תשלום סכום השתתפות בתקציבו של מוזיאון</w:t>
                        </w:r>
                      </w:p>
                      <w:p w:rsidR="00EB3230" w:rsidRDefault="00EB32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מוכר לפי סעיף 5(ב);</w:t>
                        </w:r>
                      </w:p>
                      <w:p w:rsidR="00EB3230" w:rsidRDefault="00EB32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להמליץ בפני הנהלת מוזיאון מוכר כל המלצה הנראית לה בענין</w:t>
                        </w:r>
                      </w:p>
                      <w:p w:rsidR="00EB3230" w:rsidRDefault="00EB323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פעילותו של אותו מוזיאון.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EB3230" w:rsidRPr="00EB3230" w:rsidRDefault="00EB323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 המועצה</w:t>
                        </w:r>
                      </w:p>
                    </w:tc>
                  </w:tr>
                </w:tbl>
                <w:p w:rsidR="00EB3230" w:rsidRDefault="00EB323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A5A8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5A8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9652CB6-F64E-4453-BCB9-AE8AE4839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A5A8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668E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AA3D1A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EB323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2008-04-07T01:28:00Z</dcterms:created>
  <dcterms:modified xsi:type="dcterms:W3CDTF">2008-04-07T01:29:00Z</dcterms:modified>
</cp:coreProperties>
</file>