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033C" w:rsidRDefault="005A033C">
      <w:pPr>
        <w:rPr>
          <w:rtl/>
        </w:rPr>
      </w:pPr>
    </w:p>
    <w:p w:rsidR="005A03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479" inset="0,0,0,0">
              <w:txbxContent>
                <w:p w:rsidR="008B2620" w:rsidRDefault="008B2620">
                  <w:r>
                    <w:rPr>
                      <w:rtl/>
                    </w:rPr>
                    <w:t>144                                         ספר החוקים 1090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80" o:spid="_x0000_s1026" type="#_x0000_t202" style="position:absolute;left:0;text-align:left;margin-left:79.7pt;margin-top:613.4pt;width:398.55pt;height:104.15pt;z-index:3;mso-wrap-style:none;mso-position-horizontal-relative:page;mso-position-vertical-relative:page" stroked="f">
            <v:textbox style="mso-next-textbox:#_x0000_s27480" inset="0,0,0,0">
              <w:txbxContent>
                <w:p w:rsidR="008B2620" w:rsidRDefault="008B2620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התשמ"ג (26 ביולי 1983); הצעת החוק ודברי הסבר פורסמו בה''ח 1630, התשמ"ג,</w:t>
                  </w:r>
                </w:p>
                <w:p w:rsidR="008B2620" w:rsidRDefault="008B2620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עמ' 186.</w:t>
                  </w:r>
                </w:p>
                <w:p w:rsidR="008B2620" w:rsidRDefault="008B2620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 ס"ח התשמ"א, עמ' 322.</w:t>
                  </w:r>
                </w:p>
                <w:p w:rsidR="008B2620" w:rsidRDefault="008B2620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27, עמ' .526</w:t>
                  </w:r>
                </w:p>
                <w:p w:rsidR="008B2620" w:rsidRDefault="008B2620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7, עמ' .173</w:t>
                  </w:r>
                </w:p>
                <w:p w:rsidR="008B2620" w:rsidRDefault="008B2620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4 ס"ח התשמ"ב, עמ' .43</w:t>
                  </w:r>
                </w:p>
                <w:p w:rsidR="008B2620" w:rsidRPr="005A033C" w:rsidRDefault="008B2620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5 ס"ח התשכ''ח, עמ' 20; התשמ"א, עמ' .327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81" o:spid="_x0000_s1027" type="#_x0000_t202" style="position:absolute;left:0;text-align:left;margin-left:80.7pt;margin-top:86.55pt;width:454.4pt;height:523.5pt;z-index:2;mso-wrap-style:none;mso-position-horizontal-relative:page;mso-position-vertical-relative:page" stroked="f">
            <v:textbox style="mso-next-textbox:#_x0000_s27481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2"/>
                    <w:gridCol w:w="1039"/>
                    <w:gridCol w:w="1181"/>
                  </w:tblGrid>
                  <w:tr w:rsidR="008B2620" w:rsidRPr="005A033C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8B2620" w:rsidRDefault="008B262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המרשם הפלילי ותקנת השבים, התשמ"א-1981  1(להלן - החוק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סעיף קטן (ב) יבוא: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העברת מידע בין הגופים המפורטים בסעיף קטן (א) אינה כפופת להגבלות</w:t>
                        </w:r>
                      </w:p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שחוק זה קובע לענין מסירת מידע ואינה מחייבת מסירת הודעה כאמור בסעיף 12."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8B2620" w:rsidRPr="005A033C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 -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 ובסופו יבוא: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"ובדבר כל עבירה של בעל רשיון נהיגה הנוגעת לשימוש בסם מסוכן או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 סם מסוכן לצורך שימוש בו (להלן - עבירת סמים); בסעיף זה,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"סם מסוכן" - כהגדרתו בפקודת הסמים המסוכנים [נוסח חדש], התשל"ג-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2":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 :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המשטרה תמסור לרשות הרישוי לפי פקודת התעבורה 3, לפי בקשתה,</w:t>
                        </w:r>
                      </w:p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מן המרשם על עבירת סמים שעבר מבקש רשיון נהיגה."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8B2620" w:rsidRPr="005A033C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11 לחוק העיקרי יבוא:</w:t>
                        </w:r>
                      </w:p>
                    </w:tc>
                    <w:tc>
                      <w:tcPr>
                        <w:tcW w:w="715" w:type="pct"/>
                      </w:tcPr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 א</w:t>
                        </w:r>
                      </w:p>
                    </w:tc>
                  </w:tr>
                  <w:tr w:rsidR="008B2620">
                    <w:trPr>
                      <w:jc w:val="right"/>
                    </w:trPr>
                    <w:tc>
                      <w:tcPr>
                        <w:tcW w:w="3656" w:type="pct"/>
                      </w:tcPr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א. מידע על החלטה שלא לחקור או שלא להעמיד לדין כאמור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59 ו-62 לחוק סדר הדין הפלילי [נוסח משולב], התשמ"ב-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41982, וכן מידע על משפט שבו עוכבו ההליכים לפי סעיף 231 לאותו</w:t>
                        </w:r>
                      </w:p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חוק, לא יימסר אלא לגופים המפורטים בתוספת השלישית."</w:t>
                        </w:r>
                      </w:p>
                    </w:tc>
                    <w:tc>
                      <w:tcPr>
                        <w:tcW w:w="629" w:type="pct"/>
                      </w:tcPr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"מידע על</w:t>
                        </w:r>
                      </w:p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תיקים סגורים</w:t>
                        </w:r>
                      </w:p>
                    </w:tc>
                    <w:tc>
                      <w:tcPr>
                        <w:tcW w:w="715" w:type="pct"/>
                      </w:tcPr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B2620" w:rsidRPr="005A033C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 לחוק העיקרי -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"העיון יהיה בדרך שתיקבע בתקנות" - יימחקו;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נמסר מידע על אדם על פי חוק זה, יתנו המשטרה או מי שנקבע לכך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הודעה על כך לאותו אדם (להלן - נושא המידע); הוראה זו לא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במקרים אלה: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המידע נמסר לרשות הרישוי לפי סעיף 10 ;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המידע נמסר לגופים המפורטים בפרטים (א), (י) עד (יח), (כב)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(כו) ו-(כח) שבתוספת הראשונה ולבעלי התפקידים המפורטים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4א(א) לתקנות-שעת-חירום (יהודה והשומרון, חבל עזה, סיני</w:t>
                        </w:r>
                      </w:p>
                      <w:p w:rsidR="008B2620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ודרום סיני - שיפוט בעבירות ועזרה משפטית), התשכ"ז-51967;</w:t>
                        </w:r>
                      </w:p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נושא המידע הסכים בכתב למסירת המידע.";</w:t>
                        </w:r>
                      </w:p>
                    </w:tc>
                    <w:tc>
                      <w:tcPr>
                        <w:tcW w:w="715" w:type="pct"/>
                      </w:tcPr>
                      <w:p w:rsidR="008B2620" w:rsidRPr="005A033C" w:rsidRDefault="008B2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8B2620" w:rsidRDefault="008B26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82" o:spid="_x0000_s1028" type="#_x0000_t202" style="position:absolute;left:0;text-align:left;margin-left:121.1pt;margin-top:59.8pt;width:313.25pt;height:21.6pt;z-index:1;mso-wrap-style:none;mso-position-horizontal-relative:page;mso-position-vertical-relative:page" stroked="f">
            <v:textbox style="mso-next-textbox:#_x0000_s27482" inset="0,0,0,0">
              <w:txbxContent>
                <w:p w:rsidR="008B2620" w:rsidRPr="005A033C" w:rsidRDefault="008B2620">
                  <w:pPr>
                    <w:pStyle w:val="OCRStyle1"/>
                    <w:ind w:left="24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המרשם הפלילי ותקנת השבים (תיקון), התשמ"ג-1983 *</w:t>
                  </w:r>
                </w:p>
              </w:txbxContent>
            </v:textbox>
            <w10:wrap anchorx="page" anchory="page"/>
          </v:shape>
        </w:pict>
      </w:r>
    </w:p>
    <w:p w:rsidR="008B2620" w:rsidRDefault="008B2620">
      <w:pPr>
        <w:rPr>
          <w:rtl/>
        </w:rPr>
      </w:pPr>
      <w:r>
        <w:rPr>
          <w:rtl/>
        </w:rPr>
        <w:br w:type="page"/>
      </w:r>
    </w:p>
    <w:p w:rsidR="008B2620" w:rsidRDefault="00000000">
      <w:pPr>
        <w:rPr>
          <w:rtl/>
        </w:rPr>
      </w:pPr>
      <w:r>
        <w:pict>
          <v:shape id="_x0000_s27483" o:spid="_x0000_s1029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7483" inset="0,0,0,0">
              <w:txbxContent>
                <w:p w:rsidR="008B2620" w:rsidRDefault="008B2620">
                  <w:r>
                    <w:rPr>
                      <w:rtl/>
                    </w:rPr>
                    <w:t>145                                         ספר החוקים 1090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84" o:spid="_x0000_s1030" type="#_x0000_t202" style="position:absolute;left:0;text-align:left;margin-left:397.95pt;margin-top:694.7pt;width:154.05pt;height:39.6pt;z-index:12;mso-wrap-style:none;mso-position-horizontal-relative:page;mso-position-vertical-relative:page" stroked="f">
            <v:textbox style="mso-next-textbox:#_x0000_s27484" inset="0,0,0,0">
              <w:txbxContent>
                <w:p w:rsidR="008B2620" w:rsidRPr="008B2620" w:rsidRDefault="008B2620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6 ס"ח התשי"ח,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85" o:spid="_x0000_s1031" type="#_x0000_t202" style="position:absolute;left:0;text-align:left;margin-left:472.75pt;margin-top:662.8pt;width:83.55pt;height:24.95pt;z-index:11;mso-wrap-style:none;mso-position-horizontal-relative:page;mso-position-vertical-relative:page" stroked="f">
            <v:textbox style="mso-next-textbox:#_x0000_s27485" inset="0,0,0,0">
              <w:txbxContent>
                <w:p w:rsidR="008B2620" w:rsidRDefault="008B2620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B2620" w:rsidRDefault="008B2620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86" o:spid="_x0000_s1032" type="#_x0000_t202" style="position:absolute;left:0;text-align:left;margin-left:175.75pt;margin-top:629.35pt;width:80pt;height:30.9pt;z-index:10;mso-wrap-style:none;mso-position-horizontal-relative:page;mso-position-vertical-relative:page" stroked="f">
            <v:textbox style="mso-next-textbox:#_x0000_s27486" inset="0,0,0,0">
              <w:txbxContent>
                <w:p w:rsidR="008B2620" w:rsidRDefault="008B2620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8B2620" w:rsidRDefault="008B2620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87" o:spid="_x0000_s1033" type="#_x0000_t202" style="position:absolute;left:0;text-align:left;margin-left:289.4pt;margin-top:630.15pt;width:84.35pt;height:31.1pt;z-index:9;mso-wrap-style:none;mso-position-horizontal-relative:page;mso-position-vertical-relative:page" stroked="f">
            <v:textbox style="mso-next-textbox:#_x0000_s27487" inset="0,0,0,0">
              <w:txbxContent>
                <w:p w:rsidR="008B2620" w:rsidRDefault="008B2620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B2620" w:rsidRDefault="008B2620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88" o:spid="_x0000_s1034" type="#_x0000_t202" style="position:absolute;left:0;text-align:left;margin-left:405.65pt;margin-top:630.15pt;width:77.4pt;height:30.1pt;z-index:8;mso-wrap-style:none;mso-position-horizontal-relative:page;mso-position-vertical-relative:page" stroked="f">
            <v:textbox style="mso-next-textbox:#_x0000_s27488" inset="0,0,0,0">
              <w:txbxContent>
                <w:p w:rsidR="008B2620" w:rsidRDefault="008B2620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B2620" w:rsidRDefault="008B2620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89" o:spid="_x0000_s1035" type="#_x0000_t202" style="position:absolute;left:0;text-align:left;margin-left:107.85pt;margin-top:469.95pt;width:449.25pt;height:149.1pt;z-index:7;mso-wrap-style:none;mso-position-horizontal-relative:page;mso-position-vertical-relative:page" stroked="f">
            <v:textbox style="mso-next-textbox:#_x0000_s27489" inset="0,0,0,0">
              <w:txbxContent>
                <w:tbl>
                  <w:tblPr>
                    <w:tblW w:w="47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7011"/>
                  </w:tblGrid>
                  <w:tr w:rsidR="008B2620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סדר</w:t>
                        </w:r>
                      </w:p>
                      <w:p w:rsidR="008B2620" w:rsidRP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היועץ המשפטי לממשלה, מי שהיועץ המשפטי לממשלה אצל לו את סמכותו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הליכים פליליים ותובע כמשמעותו בסעיף 12 לחוק סדר הדין הפלילי [נוסח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התשמ"ב-1982, לצורך מילוי תפקידיהם;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הגופים המפורטים בסעיף 4(א) לחוק, לפי הכללים שנקבעו באותו סעיף;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קצץ מבחן;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חוקר מדעי - בסוגי מחקר, במקרים ובתנאים שנקבעו בתקנות באישור ועדת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הכנסת."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בסעיף 188 (א) לחוק סדר הדין הפלילי [נוסח משולב], התשמ"ב-1982, במקום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"בפלילים של בתי המשפט" יבוא "של בית משפט או בית דין הדן בפלילים".</w:t>
                        </w:r>
                      </w:p>
                    </w:tc>
                  </w:tr>
                </w:tbl>
                <w:p w:rsidR="008B2620" w:rsidRDefault="008B262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490" o:spid="_x0000_s1036" type="#_x0000_t202" style="position:absolute;left:0;text-align:left;margin-left:313.6pt;margin-top:439.3pt;width:103.35pt;height:28.1pt;z-index:6;mso-wrap-style:none;mso-position-horizontal-relative:page;mso-position-vertical-relative:page" stroked="f">
            <v:textbox style="mso-next-textbox:#_x0000_s27490" inset="0,0,0,0">
              <w:txbxContent>
                <w:p w:rsidR="008B2620" w:rsidRDefault="008B2620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"תוספת שלישית</w:t>
                  </w:r>
                </w:p>
                <w:p w:rsidR="008B2620" w:rsidRPr="008B2620" w:rsidRDefault="008B2620">
                  <w:pPr>
                    <w:pStyle w:val="OCRStyle2"/>
                    <w:ind w:left="526"/>
                  </w:pPr>
                  <w:r>
                    <w:rPr>
                      <w:rtl/>
                    </w:rPr>
                    <w:t>(סעיף 11א)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91" o:spid="_x0000_s1037" type="#_x0000_t202" style="position:absolute;left:0;text-align:left;margin-left:96.55pt;margin-top:73.2pt;width:460.55pt;height:365.9pt;z-index:5;mso-wrap-style:none;mso-position-horizontal-relative:page;mso-position-vertical-relative:page" stroked="f">
            <v:textbox style="mso-next-textbox:#_x0000_s27491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4"/>
                    <w:gridCol w:w="6941"/>
                  </w:tblGrid>
                  <w:tr w:rsidR="008B2620" w:rsidRPr="008B2620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8B2620" w:rsidRP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הסיפה המתחילה במלים "למי שקיבל" יבוא "לנושא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וכן, אם נושא המידע ביקש זאת, למי שקיבל את המידע.";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(ד) יבוא: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(ד) העיון במידע וההודעה על מסירת מידע או על תיקון טעות יהיו בדיד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 באישור ועדת החוקה חוק ומשפט של הכנסת."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13 לחוק העיקרי, במקום "בפרטים (א)' (י) עד (יב), (יד), (יח), (יט), (כא)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ו-(כד)" יבוא "בפרטים (א) עד (ה), (י) עד (יב), (יד) עד (יט), (כא), (כב), (כד), (כה)</w:t>
                        </w:r>
                      </w:p>
                      <w:p w:rsidR="008B2620" w:rsidRP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ו-(כח)".</w:t>
                        </w:r>
                      </w:p>
                    </w:tc>
                  </w:tr>
                  <w:tr w:rsidR="008B2620" w:rsidRPr="008B2620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8B2620" w:rsidRP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16 (א) לחוק העיקרי -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בסוסו יבוא "וליועץ המשפטי לממשלה";</w:t>
                        </w:r>
                      </w:p>
                      <w:p w:rsidR="008B2620" w:rsidRP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יימחק, וסעיף קטן (ד) יסומן (ג).</w:t>
                        </w:r>
                      </w:p>
                    </w:tc>
                  </w:tr>
                  <w:tr w:rsidR="008B2620" w:rsidRPr="008B2620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8B2620" w:rsidRP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בתוספת הראשונה -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פרט (יא) יבוא: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"(יא) היועץ המשפטי לממשלה ובא כוחו, מי שהיועץ המשפטי לממשלה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לו את סמכותו לעכב הליכים פליליים ותובע כאמור בסעיף 12 לחוק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[נוסח משולב], התשמ"ב-1982; "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בפרט (כב), לפני "במקרים ובתנאים" יבוא "בסוגי מחקר'';</w:t>
                        </w:r>
                      </w:p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פרט (כז) יבוא:</w:t>
                        </w:r>
                      </w:p>
                      <w:p w:rsidR="008B2620" w:rsidRP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"(כח) פקיד סעד כמשמעותו בחוק שירותי הסעד, התשי"ח-61958."</w:t>
                        </w:r>
                      </w:p>
                    </w:tc>
                  </w:tr>
                  <w:tr w:rsidR="008B2620" w:rsidRPr="008B2620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  <w:p w:rsidR="008B2620" w:rsidRP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8B2620" w:rsidRPr="008B2620" w:rsidRDefault="008B26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התוספת השניה יבוא:</w:t>
                        </w:r>
                      </w:p>
                    </w:tc>
                  </w:tr>
                </w:tbl>
                <w:p w:rsidR="008B2620" w:rsidRDefault="008B262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03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1D07FB-974F-48EE-9991-51248A04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033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B262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2008-04-07T01:31:00Z</dcterms:created>
  <dcterms:modified xsi:type="dcterms:W3CDTF">2008-04-07T01:31:00Z</dcterms:modified>
</cp:coreProperties>
</file>