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7798" w:rsidRDefault="002C7798">
      <w:pPr>
        <w:rPr>
          <w:rtl/>
        </w:rPr>
      </w:pPr>
    </w:p>
    <w:p w:rsidR="002C77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5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540" inset="0,0,0,0">
              <w:txbxContent>
                <w:p w:rsidR="008050BE" w:rsidRDefault="008050BE">
                  <w:r>
                    <w:rPr>
                      <w:rtl/>
                    </w:rPr>
                    <w:t>16                                           ספר החוקים 673                   י"ז בטבת התשל"ג 22.12.1972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41" o:spid="_x0000_s1026" type="#_x0000_t202" style="position:absolute;left:0;text-align:left;margin-left:100.35pt;margin-top:637.2pt;width:381.35pt;height:96.45pt;z-index:3;mso-position-horizontal-relative:page;mso-position-vertical-relative:page" stroked="f">
            <v:textbox style="mso-next-textbox:#_x0000_s27541" inset="0,0,0,0">
              <w:txbxContent>
                <w:p w:rsidR="008050BE" w:rsidRDefault="008050BE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תשל"ג (13 בדצמבר 1972); הגעת החוק ודברי הסבר פורסמו בה"ח 979, תשל"ב,</w:t>
                  </w:r>
                </w:p>
                <w:p w:rsidR="008050BE" w:rsidRDefault="008050BE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153.</w:t>
                  </w:r>
                </w:p>
                <w:p w:rsidR="008050BE" w:rsidRDefault="008050BE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307.</w:t>
                  </w:r>
                </w:p>
                <w:p w:rsidR="008050BE" w:rsidRDefault="008050BE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תשי"ג, עמי .30</w:t>
                  </w:r>
                </w:p>
                <w:p w:rsidR="008050BE" w:rsidRPr="002C7798" w:rsidRDefault="008050BE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18, עמי 421.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42" o:spid="_x0000_s1027" type="#_x0000_t202" style="position:absolute;left:0;text-align:left;margin-left:103.7pt;margin-top:101pt;width:460.55pt;height:534.6pt;z-index:2;mso-position-horizontal-relative:page;mso-position-vertical-relative:page" stroked="f">
            <v:textbox style="mso-next-textbox:#_x0000_s275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393"/>
                  </w:tblGrid>
                  <w:tr w:rsidR="008050BE" w:rsidRPr="002C779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8050BE" w:rsidRDefault="008050B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 . .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שרי השיכון והפנים;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התכנון" - חוק התכנון והבניה, תשכ"ה-1965 1, והתקנות לפיו;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'*חוק זה'* - לרבות תקנות שלפיו;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"בנין" - כמשמעותו בחוק התכנון;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"מודול", ''רכיב", "חלק מבנה" - כמוגדרים בתקן של מכון התקנים הישראלי בהתאם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לסמכות מסמכויותיו לפי חוק התקנים, תשי"ג-1953 2;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"תיאום מודולרי" - שיטה לקבוע מידות בתכניות של בנינים, באמצעות מודול;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 שמידותיו מודולריות" - מוצר שמידותיו תואמות תכנון לפי שיטה של תיאום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מודולרי;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"מרכז הבניה הישראלי" - תאגיד של העוסקים בבניה בישראל שהוקם על פי החלטת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ונרשם כחברה ציבורית;</w:t>
                        </w:r>
                      </w:p>
                      <w:p w:rsidR="008050BE" w:rsidRPr="002C7798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"עורך בקשה להיתר" - כמוגדר בתקנות לפי חוק זה.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8050BE" w:rsidRPr="002C7798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8050BE" w:rsidRPr="002C779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8050BE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השרים רשאים, לאחר התייעצות עם מרכז הבניה הישראלי -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להודיע בצו, באישור ועדת הכלכלה של הכנסת, שחובת השימוש בתיאום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מודולרי תחול מתאריך פלוני ואילך על התכנון והבניה של בנינים או של סוג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בנינים;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להודיע בצו שחובת השימוש בתיאום מודולרי תחול מתאריך פלוני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 על סוג רכיבים או חלקי מבנה של בנינים; צו כאמור יובא לידיעת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 לפני פרסומו ברשומות.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יטילו השרים חובה כאמור בסעיף קטן (א) על בנינים שאינם מיועדים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אלא לאחר שהתייעצו גם עם השר שמשרדו נוגע בדבר לפי דעתם, ולגבי סוגי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שיפורטו בתקנות - גם לאחר התייעצות עם שר העבודה.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קטן (א) לא יחול על בניה שהוגשה לגביה בקשה להיתר לפי פרק</w:t>
                        </w:r>
                      </w:p>
                      <w:p w:rsidR="008050BE" w:rsidRPr="002C7798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לחוק התכנון לפני פרסום הצו.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8050BE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להטיל</w:t>
                        </w:r>
                      </w:p>
                      <w:p w:rsidR="008050BE" w:rsidRPr="002C7798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תיאום</w:t>
                        </w:r>
                      </w:p>
                    </w:tc>
                  </w:tr>
                  <w:tr w:rsidR="008050BE" w:rsidRPr="002C779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8050BE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פורסם צו כאמור בסעיף 2, לא יינתן מיום הפרסום ואילך היתר בניה לפי פרק ה'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התכנון, לבנין או לחלק ממנו שעליהם חל הצו, אלא אם צורף לבקשה להיתר</w:t>
                        </w:r>
                      </w:p>
                      <w:p w:rsidR="008050BE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תצהיר לפי סעיף 15 לפקודת הראיות [נוסח חדש], תשל"א-1971 3, של עורך הבקשה</w:t>
                        </w:r>
                      </w:p>
                      <w:p w:rsidR="008050BE" w:rsidRPr="002C7798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להיתר, שתכנון הבניה נעשה לפי תיאום מודולרי.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8050BE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מודולרי -</w:t>
                        </w:r>
                      </w:p>
                      <w:p w:rsidR="008050BE" w:rsidRPr="002C7798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להיתר בניה</w:t>
                        </w:r>
                      </w:p>
                    </w:tc>
                  </w:tr>
                  <w:tr w:rsidR="008050BE" w:rsidRPr="002C779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8050BE" w:rsidRPr="002C7798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.הוראות חוק זה חלות על המדינה.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8050BE" w:rsidRPr="002C7798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8050BE" w:rsidRPr="002C779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8050BE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המקים בנין או מבצע עבודה בבנין שלא לפי הוראות חוק זה, או שלא לפי תנאי</w:t>
                        </w:r>
                      </w:p>
                      <w:p w:rsidR="008050BE" w:rsidRPr="002C7798" w:rsidRDefault="00805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שהותנה בהיתר לענין תיאום מודולרי או לענין השימוש במוצרים שמידותיהם מודולריות,</w:t>
                        </w:r>
                      </w:p>
                    </w:tc>
                    <w:tc>
                      <w:tcPr>
                        <w:tcW w:w="832" w:type="pct"/>
                      </w:tcPr>
                      <w:p w:rsidR="008050BE" w:rsidRPr="002C7798" w:rsidRDefault="00805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עוגשין</w:t>
                        </w:r>
                      </w:p>
                    </w:tc>
                  </w:tr>
                </w:tbl>
                <w:p w:rsidR="008050BE" w:rsidRDefault="008050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43" o:spid="_x0000_s1028" type="#_x0000_t202" style="position:absolute;left:0;text-align:left;margin-left:188.85pt;margin-top:79.4pt;width:200.55pt;height:20.6pt;z-index:1;mso-position-horizontal-relative:page;mso-position-vertical-relative:page" stroked="f">
            <v:textbox style="mso-next-textbox:#_x0000_s27543" inset="0,0,0,0">
              <w:txbxContent>
                <w:p w:rsidR="008050BE" w:rsidRPr="002C7798" w:rsidRDefault="008050BE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התיאום המודולרי, תשל"ג-972 1</w:t>
                  </w:r>
                </w:p>
              </w:txbxContent>
            </v:textbox>
            <w10:wrap anchorx="page" anchory="page"/>
          </v:shape>
        </w:pict>
      </w:r>
    </w:p>
    <w:p w:rsidR="008050BE" w:rsidRDefault="008050BE">
      <w:pPr>
        <w:rPr>
          <w:rtl/>
        </w:rPr>
      </w:pPr>
      <w:r>
        <w:rPr>
          <w:rtl/>
        </w:rPr>
        <w:br w:type="page"/>
      </w:r>
    </w:p>
    <w:p w:rsidR="008050BE" w:rsidRDefault="00000000">
      <w:pPr>
        <w:rPr>
          <w:rtl/>
        </w:rPr>
      </w:pPr>
      <w:r>
        <w:pict>
          <v:shape id="_x0000_s27544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7544" inset="0,0,0,0">
              <w:txbxContent>
                <w:p w:rsidR="008050BE" w:rsidRDefault="008050BE">
                  <w:r>
                    <w:rPr>
                      <w:rtl/>
                    </w:rPr>
                    <w:t>17                                           ספר החוקים 673                   י"ז בטבת התשל"ג 22.12.1972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45" o:spid="_x0000_s1030" type="#_x0000_t202" style="position:absolute;left:0;text-align:left;margin-left:391.2pt;margin-top:678.55pt;width:159.2pt;height:33.45pt;z-index:10;mso-position-horizontal-relative:page;mso-position-vertical-relative:page" stroked="f">
            <v:textbox style="mso-next-textbox:#_x0000_s27545" inset="0,0,0,0">
              <w:txbxContent>
                <w:p w:rsidR="008050BE" w:rsidRPr="008050BE" w:rsidRDefault="008050BE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4 ס"ח תשי''ח,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46" o:spid="_x0000_s1031" type="#_x0000_t202" style="position:absolute;left:0;text-align:left;margin-left:173.4pt;margin-top:613pt;width:73.85pt;height:31.9pt;z-index:9;mso-position-horizontal-relative:page;mso-position-vertical-relative:page" stroked="f">
            <v:textbox style="mso-next-textbox:#_x0000_s27546" inset="0,0,0,0">
              <w:txbxContent>
                <w:p w:rsidR="008050BE" w:rsidRDefault="008050BE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050BE" w:rsidRDefault="008050BE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47" o:spid="_x0000_s1032" type="#_x0000_t202" style="position:absolute;left:0;text-align:left;margin-left:270.6pt;margin-top:614pt;width:61.95pt;height:35.25pt;z-index:8;mso-position-horizontal-relative:page;mso-position-vertical-relative:page" stroked="f">
            <v:textbox style="mso-next-textbox:#_x0000_s27547" inset="0,0,0,0">
              <w:txbxContent>
                <w:p w:rsidR="008050BE" w:rsidRDefault="008050BE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8050BE" w:rsidRDefault="008050BE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48" o:spid="_x0000_s1033" type="#_x0000_t202" style="position:absolute;left:0;text-align:left;margin-left:354.15pt;margin-top:614pt;width:80.8pt;height:36.05pt;z-index:7;mso-position-horizontal-relative:page;mso-position-vertical-relative:page" stroked="f">
            <v:textbox style="mso-next-textbox:#_x0000_s27548" inset="0,0,0,0">
              <w:txbxContent>
                <w:p w:rsidR="008050BE" w:rsidRDefault="008050BE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050BE" w:rsidRDefault="008050BE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49" o:spid="_x0000_s1034" type="#_x0000_t202" style="position:absolute;left:0;text-align:left;margin-left:439.3pt;margin-top:644.1pt;width:111.85pt;height:33.45pt;z-index:6;mso-position-horizontal-relative:page;mso-position-vertical-relative:page" stroked="f">
            <v:textbox style="mso-next-textbox:#_x0000_s27549" inset="0,0,0,0">
              <w:txbxContent>
                <w:p w:rsidR="008050BE" w:rsidRDefault="008050BE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8050BE" w:rsidRDefault="008050BE">
                  <w:pPr>
                    <w:pStyle w:val="OCRStyle2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50" o:spid="_x0000_s1035" type="#_x0000_t202" style="position:absolute;left:0;text-align:left;margin-left:114.8pt;margin-top:88.7pt;width:448.45pt;height:510.65pt;z-index:5;mso-position-horizontal-relative:page;mso-position-vertical-relative:page" stroked="f">
            <v:textbox style="mso-next-textbox:#_x0000_s275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6891"/>
                  </w:tblGrid>
                  <w:tr w:rsidR="008050BE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5" w:type="pct"/>
                      </w:tcPr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המוסר תצהיר לפי סעיף 3 שיש בו אמרה כוזבת. דינו - מאסר שנה אחת או קנס חמי-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אלף לירות.</w:t>
                        </w:r>
                      </w:p>
                    </w:tc>
                  </w:tr>
                  <w:tr w:rsidR="008050BE" w:rsidRPr="008050BE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האחראים לי/טגן</w:t>
                        </w:r>
                      </w:p>
                      <w:p w:rsidR="008050BE" w:rsidRP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ולעבודה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&lt;א&gt; נעשתה עבודה במקרקעין בדרך או בנסיבות שיש בהם עבירה לסי סעיף 5,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להאשים בה כל אחד מאלה: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היתר לביצוע העבודה או לשימוש בתיאום המודולרי;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שמוטלת עליו מכוח חוק התכנון החובה להשיג את ההיתר;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המבצע בפועל את העבודה;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עורך בקשה להיתר. האחראי לעבודה, לרבות האדריכל. המהנדס המתכנן,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 האחראי לביצוע. הקבלן הראשי וסוכניהם, אך למעט עובדיהם.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לנאשם לסי סעיף קטן (א) - למעט האחראי לביצוע - תהא הגנה אם יוכיח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משתי אלה: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בידיעתו;</w:t>
                        </w:r>
                      </w:p>
                      <w:p w:rsidR="008050BE" w:rsidRP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הנאותים למנוע את ביצוע העכירה.</w:t>
                        </w:r>
                      </w:p>
                    </w:tc>
                  </w:tr>
                  <w:tr w:rsidR="008050BE" w:rsidRPr="008050BE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8050BE" w:rsidRP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השרים ממונים על ביצוע חוק זה והם רשאים להתקין תקנות בכל ענין הנוגע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לרכות החלת התיאום המודולרי וקביעת סדרי סטיה או פטור מחובת השימוש בו.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השרים רשאים להסמיך אנשים לפקח על קיום הוראות חוק זה, להיכנס לאתרי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 ולבנינים שבהם נעשות עבודות המחייבות שימוש במוצרים שמידותיהם מודולריות,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לבדוק תכניות ועבודות ולערוך חקירות.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שהשרים הסמיכוהו לפי סעיף קטן (כ) יהיו לו כל הסמכויות הניתנות למפקח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הפרק החמישי לחוק הפיקוח על מצרכים ושירותים, תשי"ח-1957 4,, והוראות סעי-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30, 31, 32, 33 ו-33 לחוק האמור יחולו, בשינויים המחוייבים, לענין תפיסת דברים,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החזקתם וסמכות בית המשפט לגביהם, לענין מסירת ידיעות, תעודות, פנקסים ודוגמאות,</w:t>
                        </w:r>
                      </w:p>
                      <w:p w:rsidR="008050BE" w:rsidRP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חובת הנחקר להשיב על שאלות ולהציג רשיון או היתר.</w:t>
                        </w:r>
                      </w:p>
                    </w:tc>
                  </w:tr>
                  <w:tr w:rsidR="008050BE" w:rsidRPr="008050BE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8050BE" w:rsidRP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זה בא להוסיף על חוק התכנון ולא לגרוע ממנו, ובמיוחד -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יגרע מהוראות פרק י' לחוק התכנון;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יגרע מזכותו של הרואה עצמו נפגע מסירוב הועדה המקומית לתת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פרק ה' לחוק התכנון על יסוד סעיפים 2 ו-3 לחוק זה, לערור לסי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הפרק האמור;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יגרעו סעיפים 5 ו-6 לחוק זה מהוראות פרק י' לחוק התכנון, אך לא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צו הריסה על אי קיום חוק זה בלבד;</w:t>
                        </w:r>
                      </w:p>
                      <w:p w:rsid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יגרעו הוראות סעיף 7 לחוק זה מסמכויותיהם של מוסדות התכנון</w:t>
                        </w:r>
                      </w:p>
                      <w:p w:rsidR="008050BE" w:rsidRPr="008050BE" w:rsidRDefault="00805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התכנון לפקח על קידם הוראות חוק זה,</w:t>
                        </w:r>
                      </w:p>
                    </w:tc>
                  </w:tr>
                </w:tbl>
                <w:p w:rsidR="008050BE" w:rsidRDefault="008050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77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F66B28-DD31-4959-B809-B31C3358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779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050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2008-04-06T21:57:00Z</dcterms:created>
  <dcterms:modified xsi:type="dcterms:W3CDTF">2008-04-06T21:57:00Z</dcterms:modified>
</cp:coreProperties>
</file>