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C17D1" w:rsidRDefault="00CC17D1">
      <w:pPr>
        <w:rPr>
          <w:rtl/>
        </w:rPr>
      </w:pPr>
    </w:p>
    <w:p w:rsidR="00CC17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75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759" inset="0,0,0,0">
              <w:txbxContent>
                <w:p w:rsidR="00BF5D38" w:rsidRDefault="00BF5D38">
                  <w:r>
                    <w:rPr>
                      <w:rtl/>
                    </w:rPr>
                    <w:t>126                                          ספר החוקים 600                   כ"ו בתמוז התש"ל 30.07.1970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60" o:spid="_x0000_s1026" type="#_x0000_t202" style="position:absolute;left:0;text-align:left;margin-left:89.4pt;margin-top:684.7pt;width:390.05pt;height:52.45pt;z-index:3;mso-wrap-style:none;mso-position-horizontal-relative:page;mso-position-vertical-relative:page" stroked="f">
            <v:textbox style="mso-next-textbox:#_x0000_s27760" inset="0,0,0,0">
              <w:txbxContent>
                <w:p w:rsidR="00BF5D38" w:rsidRPr="00CC17D1" w:rsidRDefault="00BF5D38">
                  <w:pPr>
                    <w:pStyle w:val="OCRStyle1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ביום י'"ח בתמוז תש''ל (22 ביולי 1970); הצעת החוק ודברי הסבר פורסמו בה"ח 860/ תש"ל, עמ' 7.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61" o:spid="_x0000_s1027" type="#_x0000_t202" style="position:absolute;left:0;text-align:left;margin-left:89.4pt;margin-top:494.45pt;width:464.1pt;height:183.35pt;z-index:2;mso-wrap-style:none;mso-position-horizontal-relative:page;mso-position-vertical-relative:page" stroked="f">
            <v:textbox style="mso-next-textbox:#_x0000_s27761" inset="0,0,0,0">
              <w:txbxContent>
                <w:tbl>
                  <w:tblPr>
                    <w:tblW w:w="495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58"/>
                    <w:gridCol w:w="1080"/>
                  </w:tblGrid>
                  <w:tr w:rsidR="00BF5D38" w:rsidRPr="00CC17D1">
                    <w:trPr>
                      <w:jc w:val="right"/>
                    </w:trPr>
                    <w:tc>
                      <w:tcPr>
                        <w:tcW w:w="4360" w:type="pct"/>
                      </w:tcPr>
                      <w:p w:rsidR="00BF5D38" w:rsidRDefault="00BF5D3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BF5D38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"פגיעת איבה" -</w:t>
                        </w:r>
                      </w:p>
                      <w:p w:rsidR="00BF5D38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פגיעה מפעולות איבה של כוחות צבאיים או צבאיים למחצה או בלתי</w:t>
                        </w:r>
                      </w:p>
                      <w:p w:rsidR="00BF5D38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סדירים של מדיבה עויבת לישראל, מפעולות איבה של ארגון עוין לישראל או</w:t>
                        </w:r>
                      </w:p>
                      <w:p w:rsidR="00BF5D38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מפעולות איבה שבוצעו תוך סיוע לאחד מאלה, בשליחותם או מטעמם או על</w:t>
                        </w:r>
                      </w:p>
                      <w:p w:rsidR="00BF5D38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מבת לקדם מטרותיהם (לכולם ייקרא להלן - כוחות אויב);</w:t>
                        </w:r>
                      </w:p>
                      <w:p w:rsidR="00BF5D38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פגיעה בשגגה מידי אדם עקב פעולת איבה של כוחות אויב, או פגיעה</w:t>
                        </w:r>
                      </w:p>
                      <w:p w:rsidR="00BF5D38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בשגגה בנסיבות שהיה בהן מקום לחשש סביר כי תבוצע פעולת איבה כאמור;</w:t>
                        </w:r>
                      </w:p>
                      <w:p w:rsidR="00BF5D38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פגיעה מבשק שהיה מיועד לפעולת איבה של כוחות אויב, או פגיעה מנשק</w:t>
                        </w:r>
                      </w:p>
                      <w:p w:rsidR="00BF5D38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שהיה מיועד בגד פעולה כאמור אף אם לא הופעל, למעט פגיעה שבפגע בה אדם</w:t>
                        </w:r>
                      </w:p>
                      <w:p w:rsidR="00BF5D38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בגיל 18 ומעלה כשהוא מבצע פשע או עבירה אחרת שיש בה זדון או רשלנות</w:t>
                        </w:r>
                      </w:p>
                      <w:p w:rsidR="00BF5D38" w:rsidRPr="00CC17D1" w:rsidRDefault="00BF5D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פושעת?</w:t>
                        </w:r>
                      </w:p>
                    </w:tc>
                    <w:tc>
                      <w:tcPr>
                        <w:tcW w:w="640" w:type="pct"/>
                      </w:tcPr>
                      <w:p w:rsidR="00BF5D38" w:rsidRPr="00CC17D1" w:rsidRDefault="00BF5D3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פרשנות </w:t>
                        </w:r>
                      </w:p>
                    </w:tc>
                  </w:tr>
                </w:tbl>
                <w:p w:rsidR="00BF5D38" w:rsidRDefault="00BF5D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762" o:spid="_x0000_s1028" type="#_x0000_t202" style="position:absolute;left:0;text-align:left;margin-left:137.7pt;margin-top:461.75pt;width:296pt;height:23.95pt;z-index:1;mso-wrap-style:none;mso-position-horizontal-relative:page;mso-position-vertical-relative:page" stroked="f">
            <v:textbox style="mso-next-textbox:#_x0000_s27762" inset="0,0,0,0">
              <w:txbxContent>
                <w:p w:rsidR="00BF5D38" w:rsidRPr="00CC17D1" w:rsidRDefault="00BF5D38">
                  <w:pPr>
                    <w:pStyle w:val="OCRStyle1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התגמולים לנפגעי. פעולות איבה, תש"ל-1970 *</w:t>
                  </w:r>
                </w:p>
              </w:txbxContent>
            </v:textbox>
            <w10:wrap anchorx="page" anchory="page"/>
          </v:shape>
        </w:pict>
      </w:r>
    </w:p>
    <w:p w:rsidR="00170A9A" w:rsidRDefault="00170A9A">
      <w:pPr>
        <w:rPr>
          <w:rtl/>
        </w:rPr>
      </w:pPr>
      <w:r>
        <w:rPr>
          <w:rtl/>
        </w:rPr>
        <w:br w:type="page"/>
      </w:r>
    </w:p>
    <w:p w:rsidR="00170A9A" w:rsidRDefault="00000000">
      <w:pPr>
        <w:rPr>
          <w:rtl/>
        </w:rPr>
      </w:pPr>
      <w:r>
        <w:pict>
          <v:shape id="_x0000_s2776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763" inset="0,0,0,0">
              <w:txbxContent>
                <w:p w:rsidR="00BF5D38" w:rsidRDefault="00BF5D38">
                  <w:r>
                    <w:rPr>
                      <w:rtl/>
                    </w:rPr>
                    <w:t>127                                          ספר החוקים 600                   כ"ו בתמוז התש"ל 30.07.1970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64" o:spid="_x0000_s1030" type="#_x0000_t202" style="position:absolute;left:0;text-align:left;margin-left:378.15pt;margin-top:640.7pt;width:169.5pt;height:92.05pt;z-index:6;mso-wrap-style:none;mso-position-horizontal-relative:page;mso-position-vertical-relative:page" stroked="f">
            <v:textbox style="mso-next-textbox:#_x0000_s27764" inset="0,0,0,0">
              <w:txbxContent>
                <w:p w:rsidR="00BF5D38" w:rsidRDefault="00BF5D38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1 ס''ח תשי"ב עמ' 354.</w:t>
                  </w:r>
                </w:p>
                <w:p w:rsidR="00BF5D38" w:rsidRDefault="00BF5D38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2 ס"ח תשט''ו/ עמ' .171</w:t>
                  </w:r>
                </w:p>
                <w:p w:rsidR="00BF5D38" w:rsidRDefault="00BF5D38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3 ס"ח תשכ"ח, עמ' .108</w:t>
                  </w:r>
                </w:p>
                <w:p w:rsidR="00BF5D38" w:rsidRDefault="00BF5D38">
                  <w:pPr>
                    <w:pStyle w:val="OCRStyle2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4 ס"ח תש''ט, עמ' .276</w:t>
                  </w:r>
                </w:p>
                <w:p w:rsidR="00BF5D38" w:rsidRPr="00170A9A" w:rsidRDefault="00BF5D38">
                  <w:pPr>
                    <w:pStyle w:val="OCRStyle2"/>
                    <w:ind w:left="511"/>
                  </w:pPr>
                  <w:r>
                    <w:rPr>
                      <w:rtl/>
                    </w:rPr>
                    <w:t>3 ס"ח תש"י, עמ' .162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65" o:spid="_x0000_s1031" type="#_x0000_t202" style="position:absolute;left:0;text-align:left;margin-left:86.3pt;margin-top:69.9pt;width:463.1pt;height:561.35pt;z-index:5;mso-wrap-style:none;mso-position-horizontal-relative:page;mso-position-vertical-relative:page" stroked="f">
            <v:textbox style="mso-next-textbox:#_x0000_s27765" inset="0,0,0,0">
              <w:txbxContent>
                <w:tbl>
                  <w:tblPr>
                    <w:tblW w:w="4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3"/>
                    <w:gridCol w:w="7218"/>
                  </w:tblGrid>
                  <w:tr w:rsidR="00BF5D38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חזקת פגיעת</w:t>
                        </w:r>
                      </w:p>
                      <w:p w:rsidR="00BF5D38" w:rsidRPr="00170A9A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"נפגע" - מי שנפגע פגיעת איבה והוא אחד מאלה: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אזרח ישראלי או תושב ישראל, בין שנפגע בישראל ובין מחוצה לה;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שנכנס לישראל על פי אשרה או רשיון שניתנו לפי חוק הכניסה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לישראל, תשי"ב-1952 1, לרבות מי שנכנס לישראל והוא פטור מהצורך באשרה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ברשיון לפי סעיף 17(א) לחוק האמור, או מי שנכנס לישראל לפי אחד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הצווים של שר הפנים מכוח סעיף 17 לחוק האמור שפורטו בתקנות לפי חוק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והכל אם הפגיעה היתה בישראל או בשטח אחר שקבע שר הבטחון בצו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לגבי כל סוגי הנכנסים לישראל או לגבי חלק מהם;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"נשק" - כמשמעותו בחוק השיפוט הצבאי, תשט"ו-1955 2;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הביטוח" - חוק הביטוח הלאומי ננוסח משולב], תשכ"ח-1968 3;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"המוסד" - כמשמעותו בחוק הביטוח;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"בן-משפחה", של נפגע -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בחיי הנפגע - כמשמעותו בסעיף 1 לחוק הנכים (תגמולים ושיקום),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נוסח משולב]4 (להלן - חוק הנכים), בשינויים המחוייבים,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ובפסקה (4) להגדרה זו במקום "ומחסורו היה על הנכה ערב התגייסותו של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הנכה לשירות" קרי "ומחסורו היה על הנפגע ערב הפגיעה"; ולענין זה, "אדם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מסוגל להשתכר למחייתו", "אח", "הכנסה מספקת למחיית אדם",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"השכר הקובע", "נצרך", ו"עומד ברשות עצמו" - כמשמעותם בסעיף 1 לחוק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הנכים והתקנות לפיו, בשינויים המחוייבים;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במות הנפגע עקב הפגיעה - כמשמעותו כחוק משפחות חיילים שנספו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במערכה (תגמולים ושיקום), תש"י-1950 5 (להלן - חוק משפחות חיילים),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המחוייבים; ולענין זה, "אדם שאינו מסוגל להשתכר למחייתו", "היום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הקובע", "הכנסה כדי מחיה", "השכר הקובע", "מענק", "עומד ברשות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עצמו" - כמשמעותם בסעיף 1 לחוק משפחות החיילים והתקנות לפיו, בשינויים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המחוייבים;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"תגמול" - לרבות כל טובת הנאה שאדם זכאי לה על פי חוק הנכים או חוק משפחות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החיילים, לפי1 הענין.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נפגע אדם בנסיבות שיש בהן יסוד סביר להניח שנפגע פגיעת איבה, יראו את הפגיעה</w:t>
                        </w:r>
                      </w:p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בפגיעת איבה אם לא הוכח אחרת.</w:t>
                        </w:r>
                      </w:p>
                    </w:tc>
                  </w:tr>
                  <w:tr w:rsidR="00BF5D38" w:rsidRPr="00170A9A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ריפוי/ החלמה</w:t>
                        </w:r>
                      </w:p>
                      <w:p w:rsidR="00BF5D38" w:rsidRPr="00170A9A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ושיקום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הוראות סימן ב' לפרק ג' לחוק הביטוח והתקנות לפיהן יחולו לגבי נפגע, בשינויים</w:t>
                        </w:r>
                      </w:p>
                      <w:p w:rsidR="00BF5D38" w:rsidRPr="00170A9A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</w:tr>
                  <w:tr w:rsidR="00BF5D38" w:rsidRPr="00170A9A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F5D38" w:rsidRPr="00170A9A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לנכים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F5D38" w:rsidRPr="00170A9A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נקבעה לנפגע דרגת נכות כאמור בסעיף 5, ישלם לו המוסד תגמולים כאמור בסעיף 6.</w:t>
                        </w:r>
                      </w:p>
                    </w:tc>
                  </w:tr>
                  <w:tr w:rsidR="00BF5D38" w:rsidRPr="00170A9A">
                    <w:trPr>
                      <w:jc w:val="right"/>
                    </w:trPr>
                    <w:tc>
                      <w:tcPr>
                        <w:tcW w:w="714" w:type="pct"/>
                      </w:tcPr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דרגת</w:t>
                        </w:r>
                      </w:p>
                      <w:p w:rsidR="00BF5D38" w:rsidRPr="00170A9A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הנכות</w:t>
                        </w:r>
                      </w:p>
                    </w:tc>
                    <w:tc>
                      <w:tcPr>
                        <w:tcW w:w="4286" w:type="pct"/>
                      </w:tcPr>
                      <w:p w:rsidR="00BF5D38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ההסדרים לקביעת דרגת הנכות בסעיפים 61(א), 64,64,63,62א ו-65 לחוק הביטוח</w:t>
                        </w:r>
                      </w:p>
                      <w:p w:rsidR="00BF5D38" w:rsidRPr="00170A9A" w:rsidRDefault="00BF5D3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לפיו יחולו, בשינויים המחוייבים, על קביעת דרגת הנכות לפי חוק זה,</w:t>
                        </w:r>
                      </w:p>
                    </w:tc>
                  </w:tr>
                </w:tbl>
                <w:p w:rsidR="00BF5D38" w:rsidRDefault="00BF5D3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02D35" w:rsidRDefault="00002D35">
      <w:pPr>
        <w:rPr>
          <w:rtl/>
        </w:rPr>
      </w:pPr>
      <w:r>
        <w:rPr>
          <w:rtl/>
        </w:rPr>
        <w:br w:type="page"/>
      </w:r>
    </w:p>
    <w:p w:rsidR="00002D35" w:rsidRDefault="00000000">
      <w:pPr>
        <w:rPr>
          <w:rtl/>
        </w:rPr>
      </w:pPr>
      <w:r>
        <w:pict>
          <v:shape id="_x0000_s27766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7766" inset="0,0,0,0">
              <w:txbxContent>
                <w:p w:rsidR="00BF5D38" w:rsidRDefault="00BF5D38">
                  <w:r>
                    <w:rPr>
                      <w:rtl/>
                    </w:rPr>
                    <w:t>128                                          ספר החוקים 600                   כ"ו בתמוז התש"ל 30.07.1970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67" o:spid="_x0000_s1033" type="#_x0000_t202" style="position:absolute;left:0;text-align:left;margin-left:88.05pt;margin-top:676.7pt;width:391.65pt;height:57.6pt;z-index:9;mso-wrap-style:none;mso-position-horizontal-relative:page;mso-position-vertical-relative:page" stroked="f">
            <v:textbox style="mso-next-textbox:#_x0000_s27767" inset="0,0,0,0">
              <w:txbxContent>
                <w:p w:rsidR="00BF5D38" w:rsidRDefault="00BF5D38">
                  <w:pPr>
                    <w:pStyle w:val="OCRStyle3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6 ק"ת תשי''ד, עמי 500.</w:t>
                  </w:r>
                </w:p>
                <w:p w:rsidR="00BF5D38" w:rsidRPr="00002D35" w:rsidRDefault="00BF5D38">
                  <w:pPr>
                    <w:pStyle w:val="OCRStyle3"/>
                    <w:ind w:left="266"/>
                  </w:pPr>
                  <w:r>
                    <w:rPr>
                      <w:rtl/>
                    </w:rPr>
                    <w:t>7 ס"ח תשכ"ט/ עמ' .70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68" o:spid="_x0000_s1034" type="#_x0000_t202" style="position:absolute;left:0;text-align:left;margin-left:94.2pt;margin-top:68.8pt;width:470.85pt;height:598.35pt;z-index:8;mso-wrap-style:none;mso-position-horizontal-relative:page;mso-position-vertical-relative:page" stroked="f">
            <v:textbox style="mso-next-textbox:#_x0000_s27768" inset="0,0,0,0">
              <w:txbxContent>
                <w:tbl>
                  <w:tblPr>
                    <w:tblW w:w="50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6"/>
                    <w:gridCol w:w="1515"/>
                  </w:tblGrid>
                  <w:tr w:rsidR="00BF5D38" w:rsidRPr="00002D3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סעיפים 7,7,6,5א, 18,8(ב) ו-(ג), 22 ו-44 לחוק הנכים יחולו, בשינויים המחוייבים,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קביעת התגמול לפי חוק זה וחישובו.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וחישובם</w:t>
                        </w:r>
                      </w:p>
                    </w:tc>
                  </w:tr>
                  <w:tr w:rsidR="00BF5D38" w:rsidRPr="00002D3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גרמה פגיעת איבה למותו של הנפגע, יהיו בני המשפחה זכאים לתגמולים, בשינויים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לפי האמור בסעיפים 7, 9,9,8א, 10,10א, 12,11א, 13,13א, 13ב, 13ג, ,14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29,29,24,22,20,15א, 29ב, 29ג, 30 ו-32 לחוק משפחות החיילים.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לבני-משפחה</w:t>
                        </w:r>
                      </w:p>
                    </w:tc>
                  </w:tr>
                  <w:tr w:rsidR="00BF5D38" w:rsidRPr="00002D3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דין נפגע או בן-משפחה כדין נכה כמשמעותו בחוק הנכים או בן-משפחה כמשמעותו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משפחות החיילים לענין כל חיקוק אחר המעניק טובת הנאה, פטור או הנחה.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נפגע או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בן-משפחה לענין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חיקוק אחר</w:t>
                        </w:r>
                      </w:p>
                    </w:tc>
                  </w:tr>
                  <w:tr w:rsidR="00BF5D38" w:rsidRPr="00002D3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שר העבודה רשאי -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להתקין תקנות, באישור ועדת העבודה של הכנסת, בכל הענינים הנובעים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מהאמור בסעיפים 3 עד 7, לרבות תקנות בדבר מתן מילוות וערבויות לשם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יצירת מקורות פרנסה או לביסוסם או לצרכי דיור ושיכון לנפגע או לבני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ואופן סילוק המילוות האלה;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להחיל בצו, לאחר התייעצות עם ועדת העבודה של הכנסת, את התקנות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הנכים לרבות ההוראות שבפרק חמישי לתקנות הנכים (טיפול רפואי),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תשי"ד-1954 6, או חוק משפחות החיילים, כולן או מקצתן, והכל בשינויים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 - על נפגעים או בני משפחותיהם.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השר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להתקין ולהחיל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</w:t>
                        </w:r>
                      </w:p>
                    </w:tc>
                  </w:tr>
                  <w:tr w:rsidR="00BF5D38" w:rsidRPr="00002D3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שר הבטחון, בהתייעצות עם שר העבודה, ימנה רשות מאשרת שבסמכותה לאשר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פגיעה שאירעה היא פגיעת איבה (להלן - הרשות); הודעה על מענה של הרשות תפורסם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תתן את החלטתה תוך שלושה חדשים מהיום שהתביעה הגיעה לידיה,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החליטה להאריך את התקופה מטעמים מיוחדים שנרשמו.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מיגוי רשות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מאשרת</w:t>
                        </w:r>
                      </w:p>
                    </w:tc>
                  </w:tr>
                  <w:tr w:rsidR="00BF5D38" w:rsidRPr="00002D3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הרואה עצמו נפגע בהחלטת הרשות רשאי לערור עליה לפני ועדת עררים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קטן (ב).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העררים תהיה של חמישה ובראשה שופט שיתמנה על ידי שר המשפטים,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חברי הועדה יתמנו על ידי שר הבטחון בהתייעצות עם שר העבודה.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שלושה חברי הועדה, כשבהם היושב ראש, יהיו מנין חוקי,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הערר יוגש בכתב תוך 60 יום מהיום שבו הגיעה לידיעת העורר ההודעה על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הרשות.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אין אחרי החלטת ועדת העררים ולא כלום.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הודעה על מען הועדה תפורסם ברשומות,</w:t>
                        </w:r>
                      </w:p>
                    </w:tc>
                    <w:tc>
                      <w:tcPr>
                        <w:tcW w:w="885" w:type="pct"/>
                      </w:tcPr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  <w:tr w:rsidR="00BF5D38" w:rsidRPr="00002D3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12, אישורה של הרשות או של ועדת העררים, לפי הענין, כי פגיעה שאירעה היא פגיעת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איבה, הוא תנאי מוקדם לכל תביעה לפי חוק זה בפני המוסד.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פגיעת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</w:t>
                        </w:r>
                      </w:p>
                    </w:tc>
                  </w:tr>
                  <w:tr w:rsidR="00BF5D38" w:rsidRPr="00002D35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13, לבית דין אזורי כמשמעותו בחוק בית הדין לעבודה, תשכ"ט-1969 7, תהיה הסמכות</w:t>
                        </w:r>
                      </w:p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הייחודית לדון בכל תביעה לתגמול לפי חוק זה ובכל תביעה להחזרת תגמול שניתן בטעות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שלא כדין, הכל בכפוף לאמור בסעיף 12.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BF5D38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בית-דין</w:t>
                        </w:r>
                      </w:p>
                      <w:p w:rsidR="00BF5D38" w:rsidRPr="00002D35" w:rsidRDefault="00BF5D3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</w:t>
                        </w:r>
                      </w:p>
                    </w:tc>
                  </w:tr>
                </w:tbl>
                <w:p w:rsidR="00BF5D38" w:rsidRDefault="00BF5D3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75891" w:rsidRDefault="00B75891">
      <w:pPr>
        <w:rPr>
          <w:rtl/>
        </w:rPr>
      </w:pPr>
      <w:r>
        <w:rPr>
          <w:rtl/>
        </w:rPr>
        <w:br w:type="page"/>
      </w:r>
    </w:p>
    <w:p w:rsidR="00B75891" w:rsidRDefault="00000000">
      <w:pPr>
        <w:rPr>
          <w:rtl/>
        </w:rPr>
      </w:pPr>
      <w:r>
        <w:pict>
          <v:shape id="_x0000_s27769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7769" inset="0,0,0,0">
              <w:txbxContent>
                <w:p w:rsidR="00BF5D38" w:rsidRDefault="00BF5D38">
                  <w:r>
                    <w:rPr>
                      <w:rtl/>
                    </w:rPr>
                    <w:t>129                                          ספר החוקים 600                   כ"ו בתמוז התש"ל 30.07.1970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70" o:spid="_x0000_s1036" type="#_x0000_t202" style="position:absolute;left:0;text-align:left;margin-left:360.65pt;margin-top:674.8pt;width:190.3pt;height:61.2pt;z-index:12;mso-wrap-style:none;mso-position-horizontal-relative:page;mso-position-vertical-relative:page" stroked="f">
            <v:textbox style="mso-next-textbox:#_x0000_s27770" inset="0,0,0,0">
              <w:txbxContent>
                <w:p w:rsidR="00BF5D38" w:rsidRDefault="00BF5D38">
                  <w:pPr>
                    <w:pStyle w:val="OCRStyle4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8 דיני מדינת ישראל, נוסח חדש 10/ עמי 266.</w:t>
                  </w:r>
                </w:p>
                <w:p w:rsidR="00BF5D38" w:rsidRPr="00B75891" w:rsidRDefault="00BF5D38">
                  <w:pPr>
                    <w:pStyle w:val="OCRStyle4"/>
                    <w:ind w:left="479"/>
                  </w:pPr>
                  <w:r>
                    <w:rPr>
                      <w:rtl/>
                    </w:rPr>
                    <w:t>9 ס"ח תשי"ז, עמ' .22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71" o:spid="_x0000_s1037" type="#_x0000_t202" style="position:absolute;left:0;text-align:left;margin-left:80.05pt;margin-top:67.95pt;width:477pt;height:596.55pt;z-index:11;mso-wrap-style:none;mso-position-horizontal-relative:page;mso-position-vertical-relative:page" stroked="f">
            <v:textbox style="mso-next-textbox:#_x0000_s27771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5"/>
                    <w:gridCol w:w="7118"/>
                  </w:tblGrid>
                  <w:tr w:rsidR="00BF5D38" w:rsidRPr="00B7589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ייצוג בפני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בית-דין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בכל תביעה על-פי חוק זה נגד המדינה או של המדינה ייצג אותה המוסד באמצעות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שהורשה לכך מטעמו.</w:t>
                        </w:r>
                      </w:p>
                    </w:tc>
                  </w:tr>
                  <w:tr w:rsidR="00BF5D38" w:rsidRPr="00B7589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חוק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הנימוח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פרק ג1, סימנים א' ו'-ב' לפרק ז' וסעיפים 196. 197 ו-198 לחוק הביטוח והתקנות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לפיהם יחולו לענין חוק זה, בשינויים המחריבים.</w:t>
                        </w:r>
                      </w:p>
                    </w:tc>
                  </w:tr>
                  <w:tr w:rsidR="00BF5D38" w:rsidRPr="00B7589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לפי חוק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וגימלאות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הביטוח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הזכאי עקב מאורע אחד לתגמול לפי חוק זה ולגימלה לפי חוק הביטוח -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הברירה בידיו לבחור באחד מהם, אולם אם בחר בגימלה לפי חוק הביטוח, יהיה חלק הגימלה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העודף על התגמול לפי חוק זה על חשבון המוסד, ושאר הגימלה יהיה על חשבון אוצר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המדינה.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הזכאי לתגמול וגימלה כאמור בסעיף קטן (א), יבחר באחד מהם תוך 6 חדשים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שנוצרה עילת התביעה, ועד שלא בחר כאמור, ישולם לו תגמול חדשי לפי חוק זה;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 תוך התקופה האמורה בגימלה לפי חוק הביטוח, תשולם לו הגימלה מהיום שבו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נוצרה עילת התביעה בניכוי הסכומים ששולמו לו כתגמול חדשי כאמור.</w:t>
                        </w:r>
                      </w:p>
                    </w:tc>
                  </w:tr>
                  <w:tr w:rsidR="00BF5D38" w:rsidRPr="00B7589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לפי חוק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ותגמולים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פיצויים לפי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חוקים אחרים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הזכאי לתגמול לפי חוק זה מכוח כמה עילות, או לפי חוק זה ולפי חוק אחר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שלפיו משתלם התגמול מאוצר המדינה - הברירה בידו לבחור באחד התגמולים.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זכאי עקב מאורע אחד לתגמול לפי חוק זה ולפיצויים לפי פקודת הנזיקין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חדש] 8, יחולו עליו בשינויים המחוייבים הוראות סעיף 36 לחוק הנכים או סעיף 21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משפחות החיילים, לפי הענין.</w:t>
                        </w:r>
                      </w:p>
                    </w:tc>
                  </w:tr>
                  <w:tr w:rsidR="00BF5D38" w:rsidRPr="00B7589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 מאוצר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תגמולים לפי חוק זה יינתנו מאוצר המדינה באמצעות המוסד.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אוצר המדינה ישפה את המוסד, על פי דרישתו, על כל הוצאה שהוציא למתן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ואת החלק היחסי מההוצאות המינהליות של המוסד הנובע מביצוע חוק זה.</w:t>
                        </w:r>
                      </w:p>
                    </w:tc>
                  </w:tr>
                  <w:tr w:rsidR="00BF5D38" w:rsidRPr="00B7589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חוק זה יחול על מי שנפגע בפעולת איבה אחרי יום כ"ה באייר תשכ"ז (4 ביוני '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1967); הזכאי לפי חוק זה לא יהיה זכאי לתגמול לפי חוק הגימלאות לנפגעי ספר, תשי"ז-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1956 9 (להלן - חוק נפגעי ספר). 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לא יחול על פגיעה שנפגע אדם המשתייך לכוחות האויב, מסייע להם או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פועל בשליחותם או מטעמם או על מנת לקדם מטרותיהם.</w:t>
                        </w:r>
                      </w:p>
                    </w:tc>
                  </w:tr>
                  <w:tr w:rsidR="00BF5D38" w:rsidRPr="00B7589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מי שקיבל גימלה לפי חוק נפגעי ספר, בשל פגיעת ספר שנפגע אחרי כ"ה באייר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 (4 ביוני 1967), תיזקף הגימלה על חשבון התגמול לפי חוק זה, אולם אם קיבל אדם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גימלה לפי חוקי נפגעי ספר העולה על התגמול המגיע לפי חוק זה לא תיזקף היתרה.</w:t>
                        </w:r>
                      </w:p>
                    </w:tc>
                  </w:tr>
                  <w:tr w:rsidR="00BF5D38" w:rsidRPr="00B7589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שר העבודה ממונה על ביצוע חוק זה והוא רשאי להתקין תקנות בכל הנוגע לביצועו.</w:t>
                        </w:r>
                      </w:p>
                    </w:tc>
                  </w:tr>
                  <w:tr w:rsidR="00BF5D38" w:rsidRPr="00B75891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תיאומים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(א) בחוקים המאוזכרים בתוספת יבואו התיקונים כמפורט בה.</w:t>
                        </w:r>
                      </w:p>
                      <w:p w:rsidR="00BF5D38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קצין תגמולים האמור בחוק הנכים ובחוק משפחות חיילים יבוא לענין</w:t>
                        </w:r>
                      </w:p>
                      <w:p w:rsidR="00BF5D38" w:rsidRPr="00B75891" w:rsidRDefault="00BF5D3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פקיד תביעות כמשמעותו בסעיף 130 לחוק הביטוח.</w:t>
                        </w:r>
                      </w:p>
                    </w:tc>
                  </w:tr>
                </w:tbl>
                <w:p w:rsidR="00BF5D38" w:rsidRDefault="00BF5D3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BF5D38" w:rsidRDefault="00BF5D38">
      <w:pPr>
        <w:rPr>
          <w:rtl/>
        </w:rPr>
      </w:pPr>
      <w:r>
        <w:rPr>
          <w:rtl/>
        </w:rPr>
        <w:br w:type="page"/>
      </w:r>
    </w:p>
    <w:p w:rsidR="00BF5D38" w:rsidRDefault="00000000">
      <w:pPr>
        <w:rPr>
          <w:rtl/>
        </w:rPr>
      </w:pPr>
      <w:r>
        <w:pict>
          <v:shape id="_x0000_s27772" o:spid="_x0000_s1038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7772" inset="0,0,0,0">
              <w:txbxContent>
                <w:p w:rsidR="00BF5D38" w:rsidRDefault="00BF5D38">
                  <w:r>
                    <w:rPr>
                      <w:rtl/>
                    </w:rPr>
                    <w:t>130                                          ספר החוקים 600                   כ"ו בתמוז התש"ל 30.07.1970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73" o:spid="_x0000_s1039" type="#_x0000_t202" style="position:absolute;left:0;text-align:left;margin-left:89.3pt;margin-top:607.05pt;width:388.3pt;height:133.45pt;z-index:19;mso-wrap-style:none;mso-position-horizontal-relative:page;mso-position-vertical-relative:page" stroked="f">
            <v:textbox style="mso-next-textbox:#_x0000_s27773" inset="0,0,0,0">
              <w:txbxContent>
                <w:p w:rsidR="00BF5D38" w:rsidRDefault="00BF5D38">
                  <w:pPr>
                    <w:pStyle w:val="OCRStyle5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10 ס''ח תשכ"א/ עמ' 169.</w:t>
                  </w:r>
                </w:p>
                <w:p w:rsidR="00BF5D38" w:rsidRDefault="00BF5D38">
                  <w:pPr>
                    <w:pStyle w:val="OCRStyle5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11 ס"ח תשי"א, עמ' .78</w:t>
                  </w:r>
                </w:p>
                <w:p w:rsidR="00BF5D38" w:rsidRDefault="00BF5D38">
                  <w:pPr>
                    <w:pStyle w:val="OCRStyle5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12 דיני מדינת ישראל/ נופח חרש 6/ עמ' .120</w:t>
                  </w:r>
                </w:p>
                <w:p w:rsidR="00BF5D38" w:rsidRPr="00BF5D38" w:rsidRDefault="00BF5D38">
                  <w:pPr>
                    <w:pStyle w:val="OCRStyle5"/>
                    <w:ind w:left="4176"/>
                  </w:pPr>
                  <w:r>
                    <w:rPr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74" o:spid="_x0000_s1040" type="#_x0000_t202" style="position:absolute;left:0;text-align:left;margin-left:113.45pt;margin-top:472.8pt;width:103.35pt;height:33.45pt;z-index:18;mso-wrap-style:none;mso-position-horizontal-relative:page;mso-position-vertical-relative:page" stroked="f">
            <v:textbox style="mso-next-textbox:#_x0000_s27774" inset="0,0,0,0">
              <w:txbxContent>
                <w:p w:rsidR="00BF5D38" w:rsidRDefault="00BF5D38">
                  <w:pPr>
                    <w:pStyle w:val="OCRStyle5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BF5D38" w:rsidRDefault="00BF5D38">
                  <w:pPr>
                    <w:pStyle w:val="OCRStyle5"/>
                    <w:ind w:left="432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75" o:spid="_x0000_s1041" type="#_x0000_t202" style="position:absolute;left:0;text-align:left;margin-left:237.4pt;margin-top:476.2pt;width:99pt;height:31.9pt;z-index:17;mso-wrap-style:none;mso-position-horizontal-relative:page;mso-position-vertical-relative:page" stroked="f">
            <v:textbox style="mso-next-textbox:#_x0000_s27775" inset="0,0,0,0">
              <w:txbxContent>
                <w:p w:rsidR="00BF5D38" w:rsidRDefault="00BF5D38">
                  <w:pPr>
                    <w:pStyle w:val="OCRStyle5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BF5D38" w:rsidRDefault="00BF5D38">
                  <w:pPr>
                    <w:pStyle w:val="OCRStyle5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76" o:spid="_x0000_s1042" type="#_x0000_t202" style="position:absolute;left:0;text-align:left;margin-left:358.75pt;margin-top:505.5pt;width:135.25pt;height:40.4pt;z-index:16;mso-wrap-style:none;mso-position-horizontal-relative:page;mso-position-vertical-relative:page" stroked="f">
            <v:textbox style="mso-next-textbox:#_x0000_s27776" inset="0,0,0,0">
              <w:txbxContent>
                <w:p w:rsidR="00BF5D38" w:rsidRDefault="00BF5D38">
                  <w:pPr>
                    <w:pStyle w:val="OCRStyle5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F5D38" w:rsidRDefault="00BF5D38">
                  <w:pPr>
                    <w:pStyle w:val="OCRStyle5"/>
                    <w:ind w:left="74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777" o:spid="_x0000_s1043" type="#_x0000_t202" style="position:absolute;left:0;text-align:left;margin-left:90.05pt;margin-top:115.4pt;width:441.75pt;height:348.7pt;z-index:15;mso-wrap-style:none;mso-position-horizontal-relative:page;mso-position-vertical-relative:page" stroked="f">
            <v:textbox style="mso-next-textbox:#_x0000_s27777" inset="0,0,0,0">
              <w:txbxContent>
                <w:tbl>
                  <w:tblPr>
                    <w:tblW w:w="47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2"/>
                    <w:gridCol w:w="2010"/>
                  </w:tblGrid>
                  <w:tr w:rsidR="00BF5D3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כחוק הרשויות המקומיות (הסדרת השמירה), תשכ"א-1961 10, אחרי סעיף 15 יבוא;</w:t>
                        </w:r>
                      </w:p>
                    </w:tc>
                  </w:tr>
                  <w:tr w:rsidR="00BF5D38" w:rsidRPr="00BF5D38">
                    <w:trPr>
                      <w:jc w:val="right"/>
                    </w:trPr>
                    <w:tc>
                      <w:tcPr>
                        <w:tcW w:w="3749" w:type="pct"/>
                      </w:tcPr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15א. מי שקיים חובת שמירה מכוח חוק זה ונפגע תוך כדי השמירה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כ"ו באייר תשכ"ז (5 ביוני 1967) או לאחר מכן, דינו כדין נפגע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התגמולים לנפגעי פעולות איבה, תש"ל-1970, והוראות החוק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יחולו לגביו ולגבי התלויים בו,"</w:t>
                        </w:r>
                      </w:p>
                    </w:tc>
                    <w:tc>
                      <w:tcPr>
                        <w:tcW w:w="1251" w:type="pct"/>
                      </w:tcPr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''גימלאות</w:t>
                        </w:r>
                      </w:p>
                      <w:p w:rsidR="00BF5D38" w:rsidRP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לנפגעים</w:t>
                        </w:r>
                      </w:p>
                    </w:tc>
                  </w:tr>
                  <w:tr w:rsidR="00BF5D38" w:rsidRPr="00BF5D38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ההתגוננות האזרחית, תשי"א-1951 11, בסעיף 14ב(א), בסופו יבוא: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 שנקרא כאמור ונפגע ביום כ"ו באייר תשכ"ז (5 ביוני 1967) או לאחר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תוך כדי מילוי חובתו ועקב מילויה, דינו כדין נפגע לפי חוק התגמו-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לים לנפגעי פעולות איבה, תש"ל-&lt;)197, והוראות החוק האמור יחולו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לגביו ולגבי התלויים בו."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בחוק הביטוח, בסעיף 168(א30), אחרי פסקת-משנה לו) יבוא: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חוק התגמולים לנפגעי פעולות איבה, תש"ל-1970".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בפקודת מס-הכנסה 12, בסעיף 36(א), אחרי "או מפגיעת ספר" יבוא "או מפגיעת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איבה" ובסוף סעיף 36(ב) יבוא: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""פגיעת איבה" - כמשמעותה בחוק התגמולים לנפגעי פעולות איבה, תש"ל-1970".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נפגעי ספר, האמור בסעיף 2 יסומן "(א)" ואחריו יבוא:</w:t>
                        </w:r>
                      </w:p>
                      <w:p w:rsid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אלמנה ויתום של נפגע ספר יהיו זכאים לגימלאות לפי פרק</w:t>
                        </w:r>
                      </w:p>
                      <w:p w:rsidR="00BF5D38" w:rsidRPr="00BF5D38" w:rsidRDefault="00BF5D3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ג1 לחוק הביטוח הלאומי והתקנות לפיו".</w:t>
                        </w:r>
                      </w:p>
                    </w:tc>
                  </w:tr>
                </w:tbl>
                <w:p w:rsidR="00BF5D38" w:rsidRDefault="00BF5D3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7778" o:spid="_x0000_s1044" type="#_x0000_t202" style="position:absolute;left:0;text-align:left;margin-left:257.2pt;margin-top:77.6pt;width:82.55pt;height:35.25pt;z-index:14;mso-wrap-style:none;mso-position-horizontal-relative:page;mso-position-vertical-relative:page" stroked="f">
            <v:textbox style="mso-next-textbox:#_x0000_s27778" inset="0,0,0,0">
              <w:txbxContent>
                <w:p w:rsidR="00BF5D38" w:rsidRDefault="00BF5D38">
                  <w:pPr>
                    <w:pStyle w:val="OCRStyle5"/>
                    <w:ind w:left="47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תוספת</w:t>
                  </w:r>
                </w:p>
                <w:p w:rsidR="00BF5D38" w:rsidRPr="00BF5D38" w:rsidRDefault="00BF5D38">
                  <w:pPr>
                    <w:pStyle w:val="OCRStyle5"/>
                    <w:ind w:left="392"/>
                  </w:pPr>
                  <w:r>
                    <w:rPr>
                      <w:rtl/>
                    </w:rPr>
                    <w:t>(סעיף 22)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C17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E40AC77-D857-4090-B299-DBDA03CE3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C17D1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70A9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02D3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75891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BF5D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2008-04-09T14:48:00Z</dcterms:created>
  <dcterms:modified xsi:type="dcterms:W3CDTF">2008-04-09T14:48:00Z</dcterms:modified>
</cp:coreProperties>
</file>