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647D9" w:rsidRDefault="005647D9">
      <w:pPr>
        <w:rPr>
          <w:rtl/>
        </w:rPr>
      </w:pPr>
    </w:p>
    <w:p w:rsidR="005647D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93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937" inset="0,0,0,0">
              <w:txbxContent>
                <w:p w:rsidR="00EB6210" w:rsidRDefault="00EB6210">
                  <w:r>
                    <w:rPr>
                      <w:rtl/>
                    </w:rPr>
                    <w:t>228                                          ספר החוקים 710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38" o:spid="_x0000_s1026" type="#_x0000_t202" style="position:absolute;left:0;text-align:left;margin-left:81.6pt;margin-top:686.55pt;width:369.25pt;height:74.05pt;z-index:3;mso-position-horizontal-relative:page;mso-position-vertical-relative:page" stroked="f">
            <v:textbox style="mso-next-textbox:#_x0000_s27938" inset="0,0,0,0">
              <w:txbxContent>
                <w:p w:rsidR="00EB6210" w:rsidRDefault="00EB6210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בתמוז תשל"ג (17 ביולי 1973); הצעת החוק ודבר* הסבר פורסמו בה"ח 1963, תשל"ג,</w:t>
                  </w:r>
                </w:p>
                <w:p w:rsidR="00EB6210" w:rsidRDefault="00EB6210">
                  <w:pPr>
                    <w:pStyle w:val="OCRStyle1"/>
                    <w:ind w:left="1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עמ' 290. </w:t>
                  </w:r>
                </w:p>
                <w:p w:rsidR="00EB6210" w:rsidRPr="005647D9" w:rsidRDefault="00EB6210">
                  <w:pPr>
                    <w:pStyle w:val="OCRStyle1"/>
                    <w:ind w:left="6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תשכ''ה, עמ' 307; תשכ"ז, עמ' 10? תשכ"ט, עמ' 172, עמ' 223.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39" o:spid="_x0000_s1027" type="#_x0000_t202" style="position:absolute;left:0;text-align:left;margin-left:81.6pt;margin-top:121.85pt;width:480.35pt;height:559.55pt;z-index:2;mso-position-horizontal-relative:page;mso-position-vertical-relative:page" stroked="f">
            <v:textbox style="mso-next-textbox:#_x0000_s2793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89"/>
                    <w:gridCol w:w="1342"/>
                    <w:gridCol w:w="1703"/>
                  </w:tblGrid>
                  <w:tr w:rsidR="00EB6210" w:rsidRPr="005647D9">
                    <w:trPr>
                      <w:jc w:val="right"/>
                    </w:trPr>
                    <w:tc>
                      <w:tcPr>
                        <w:tcW w:w="4025" w:type="pct"/>
                        <w:gridSpan w:val="2"/>
                      </w:tcPr>
                      <w:p w:rsidR="00EB6210" w:rsidRDefault="00EB6210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במקום סעיף 11 לחוק התכנון והבניה, תשכ"ה-1965  1(להלן - החוק העיקרי),</w:t>
                        </w:r>
                      </w:p>
                      <w:p w:rsidR="00EB6210" w:rsidRPr="005647D9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975" w:type="pct"/>
                      </w:tcPr>
                      <w:p w:rsidR="00EB6210" w:rsidRPr="005647D9" w:rsidRDefault="00EB62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0עיף 11</w:t>
                        </w:r>
                      </w:p>
                    </w:tc>
                  </w:tr>
                  <w:tr w:rsidR="00EB6210">
                    <w:trPr>
                      <w:jc w:val="right"/>
                    </w:trPr>
                    <w:tc>
                      <w:tcPr>
                        <w:tcW w:w="3257" w:type="pct"/>
                      </w:tcPr>
                      <w:p w:rsidR="00EB6210" w:rsidRDefault="00EB62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ועדה מחוזית תבחר מבין חבריה שתי ועדות משנה לפחות</w:t>
                        </w:r>
                      </w:p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שמספר חבריהן חמישה, ובתוכם לפחות חכר אחד שמונה לפי סעיף 7(10);</w:t>
                        </w:r>
                      </w:p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 תמנה יושב ראש לועדת משנה.</w:t>
                        </w:r>
                      </w:p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ועדה מחוזית תאצול מסמכויותיה לועדות המשנה, למעט</w:t>
                        </w:r>
                      </w:p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בדבר התקנת תקנות לפי פרק י"א; -בכפוף לאמור כפרק זה, דין</w:t>
                        </w:r>
                      </w:p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ועדת משנה כדין החלטת הועדה המחוזית.</w:t>
                        </w:r>
                      </w:p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החלטה של ועדת משנה תימסר לידי כל חברי הועדה</w:t>
                        </w:r>
                      </w:p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לא יאוחר משבעה ימים לאחר קבלתה; ההחלטה תצורף לפרו-</w:t>
                        </w:r>
                      </w:p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טוקול של ישיבת הועדה המחוזית.</w:t>
                        </w:r>
                      </w:p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 ועדה מחוזית רשאי לדרוש בכתב, תוך שבעה ימים מיום</w:t>
                        </w:r>
                      </w:p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ההחלטה לידו, שיתקיים בועדה המחוזית דיון חוזר בענין, בנימוק</w:t>
                        </w:r>
                      </w:p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שההחלטה פגומה מבחינה משפטית או תכנונית; הדרישה תכלול את פרטי</w:t>
                        </w:r>
                      </w:p>
                      <w:p w:rsidR="00EB6210" w:rsidRPr="005647D9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הנימוקים."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"אצילת סמכויות</w:t>
                        </w:r>
                      </w:p>
                      <w:p w:rsidR="00EB6210" w:rsidRPr="005647D9" w:rsidRDefault="00EB62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בועדה מחוזית</w:t>
                        </w:r>
                      </w:p>
                    </w:tc>
                    <w:tc>
                      <w:tcPr>
                        <w:tcW w:w="975" w:type="pct"/>
                      </w:tcPr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B6210" w:rsidRPr="005647D9">
                    <w:trPr>
                      <w:jc w:val="right"/>
                    </w:trPr>
                    <w:tc>
                      <w:tcPr>
                        <w:tcW w:w="4025" w:type="pct"/>
                        <w:gridSpan w:val="2"/>
                      </w:tcPr>
                      <w:p w:rsidR="00EB6210" w:rsidRDefault="00EB62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.בסעיף 18 לחוק העיקרי -</w:t>
                        </w:r>
                      </w:p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"ושר השיכון" יבוא "שר השיכון ושר המשטרה";</w:t>
                        </w:r>
                      </w:p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"נציגי שר הפנים, שר הבריאות ושר השיכון</w:t>
                        </w:r>
                      </w:p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בועדה המקומית כאחד" יבוא "כל שנים מבין נציגי השרים בועדה המקומית</w:t>
                        </w:r>
                      </w:p>
                      <w:p w:rsidR="00EB6210" w:rsidRPr="005647D9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(ב)".</w:t>
                        </w:r>
                      </w:p>
                    </w:tc>
                    <w:tc>
                      <w:tcPr>
                        <w:tcW w:w="975" w:type="pct"/>
                      </w:tcPr>
                      <w:p w:rsidR="00EB6210" w:rsidRPr="005647D9" w:rsidRDefault="00EB62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EB6210" w:rsidRPr="005647D9">
                    <w:trPr>
                      <w:jc w:val="right"/>
                    </w:trPr>
                    <w:tc>
                      <w:tcPr>
                        <w:tcW w:w="4025" w:type="pct"/>
                        <w:gridSpan w:val="2"/>
                      </w:tcPr>
                      <w:p w:rsidR="00EB6210" w:rsidRDefault="00EB62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19(א) לחוק העיקרי, פסקה (6) תסומן (7) ולפניה יבוא:</w:t>
                        </w:r>
                      </w:p>
                      <w:p w:rsidR="00EB6210" w:rsidRPr="005647D9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נציג שר המשטרה?".</w:t>
                        </w:r>
                      </w:p>
                    </w:tc>
                    <w:tc>
                      <w:tcPr>
                        <w:tcW w:w="975" w:type="pct"/>
                      </w:tcPr>
                      <w:p w:rsidR="00EB6210" w:rsidRPr="005647D9" w:rsidRDefault="00EB62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EB6210" w:rsidRPr="005647D9">
                    <w:trPr>
                      <w:jc w:val="right"/>
                    </w:trPr>
                    <w:tc>
                      <w:tcPr>
                        <w:tcW w:w="4025" w:type="pct"/>
                        <w:gridSpan w:val="2"/>
                      </w:tcPr>
                      <w:p w:rsidR="00EB6210" w:rsidRPr="005647D9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29 לחוק העיקרי יבוא:</w:t>
                        </w:r>
                      </w:p>
                    </w:tc>
                    <w:tc>
                      <w:tcPr>
                        <w:tcW w:w="975" w:type="pct"/>
                      </w:tcPr>
                      <w:p w:rsidR="00EB6210" w:rsidRPr="005647D9" w:rsidRDefault="00EB62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29א</w:t>
                        </w:r>
                      </w:p>
                    </w:tc>
                  </w:tr>
                  <w:tr w:rsidR="00EB6210">
                    <w:trPr>
                      <w:jc w:val="right"/>
                    </w:trPr>
                    <w:tc>
                      <w:tcPr>
                        <w:tcW w:w="3257" w:type="pct"/>
                      </w:tcPr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ועדה מקומית לפי סעיף 19 רשאית, במידה שקבע שר הפנים</w:t>
                        </w:r>
                      </w:p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לאצול מסמכויותיה לועדת משנה שתבחר מבין חבריה."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"אצילת סמכויות</w:t>
                        </w:r>
                      </w:p>
                      <w:p w:rsidR="00EB6210" w:rsidRDefault="00EB62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בועדה מקומית</w:t>
                        </w:r>
                      </w:p>
                      <w:p w:rsidR="00EB6210" w:rsidRPr="005647D9" w:rsidRDefault="00EB62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רשות מרחבית</w:t>
                        </w:r>
                      </w:p>
                    </w:tc>
                    <w:tc>
                      <w:tcPr>
                        <w:tcW w:w="975" w:type="pct"/>
                      </w:tcPr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B6210" w:rsidRPr="005647D9">
                    <w:trPr>
                      <w:jc w:val="right"/>
                    </w:trPr>
                    <w:tc>
                      <w:tcPr>
                        <w:tcW w:w="4025" w:type="pct"/>
                        <w:gridSpan w:val="2"/>
                      </w:tcPr>
                      <w:p w:rsidR="00EB6210" w:rsidRPr="005647D9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במקום סעיף 30 לחוק העיקרי יבוא:</w:t>
                        </w:r>
                      </w:p>
                    </w:tc>
                    <w:tc>
                      <w:tcPr>
                        <w:tcW w:w="975" w:type="pct"/>
                      </w:tcPr>
                      <w:p w:rsidR="00EB6210" w:rsidRPr="005647D9" w:rsidRDefault="00EB62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30</w:t>
                        </w:r>
                      </w:p>
                    </w:tc>
                  </w:tr>
                  <w:tr w:rsidR="00EB6210">
                    <w:trPr>
                      <w:jc w:val="right"/>
                    </w:trPr>
                    <w:tc>
                      <w:tcPr>
                        <w:tcW w:w="3257" w:type="pct"/>
                      </w:tcPr>
                      <w:p w:rsidR="00EB6210" w:rsidRDefault="00EB62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יושב ראש ועדה מקומית ומהנדס ועדה מקומית יחדיו מוס-</w:t>
                        </w:r>
                      </w:p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מכים, בתנאים שייקבעו בתקנות, לתת היתרי בניה התואמים את התכניות</w:t>
                        </w:r>
                      </w:p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החלות על המקום; בכפוף לאמור כסעיף זה, דין החלטתם כדין החלטת</w:t>
                        </w:r>
                      </w:p>
                      <w:p w:rsidR="00EB6210" w:rsidRPr="005647D9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רעדה מקומית.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יושב</w:t>
                        </w:r>
                      </w:p>
                      <w:p w:rsidR="00EB6210" w:rsidRDefault="00EB62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הועדה</w:t>
                        </w:r>
                      </w:p>
                      <w:p w:rsidR="00EB6210" w:rsidRPr="005647D9" w:rsidRDefault="00EB621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והמהנדס</w:t>
                        </w:r>
                      </w:p>
                    </w:tc>
                    <w:tc>
                      <w:tcPr>
                        <w:tcW w:w="975" w:type="pct"/>
                      </w:tcPr>
                      <w:p w:rsidR="00EB6210" w:rsidRDefault="00EB621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B6210" w:rsidRDefault="00EB621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940" o:spid="_x0000_s1028" type="#_x0000_t202" style="position:absolute;left:0;text-align:left;margin-left:140.2pt;margin-top:86.4pt;width:275.4pt;height:32.85pt;z-index:1;mso-position-horizontal-relative:page;mso-position-vertical-relative:page" stroked="f">
            <v:textbox style="mso-next-textbox:#_x0000_s27940" inset="0,0,0,0">
              <w:txbxContent>
                <w:p w:rsidR="00EB6210" w:rsidRPr="005647D9" w:rsidRDefault="00EB6210">
                  <w:pPr>
                    <w:pStyle w:val="OCRStyle1"/>
                    <w:ind w:left="162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התכנון והבניה (תיקון מס' 4), תשל"ג-1973*</w:t>
                  </w:r>
                </w:p>
              </w:txbxContent>
            </v:textbox>
            <w10:wrap anchorx="page" anchory="page"/>
          </v:shape>
        </w:pict>
      </w:r>
    </w:p>
    <w:p w:rsidR="00441E17" w:rsidRDefault="00441E17">
      <w:pPr>
        <w:rPr>
          <w:rtl/>
        </w:rPr>
      </w:pPr>
      <w:r>
        <w:rPr>
          <w:rtl/>
        </w:rPr>
        <w:br w:type="page"/>
      </w:r>
    </w:p>
    <w:p w:rsidR="00441E17" w:rsidRDefault="00000000">
      <w:pPr>
        <w:rPr>
          <w:rtl/>
        </w:rPr>
      </w:pPr>
      <w:r>
        <w:pict>
          <v:shape id="_x0000_s2794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941" inset="0,0,0,0">
              <w:txbxContent>
                <w:p w:rsidR="00EB6210" w:rsidRDefault="00EB6210">
                  <w:r>
                    <w:rPr>
                      <w:rtl/>
                    </w:rPr>
                    <w:t>229                                          ספר החוקים 710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42" o:spid="_x0000_s1030" type="#_x0000_t202" style="position:absolute;left:0;text-align:left;margin-left:374.65pt;margin-top:720.5pt;width:165.35pt;height:31.1pt;z-index:6;mso-position-horizontal-relative:page;mso-position-vertical-relative:page" stroked="f">
            <v:textbox style="mso-next-textbox:#_x0000_s27942" inset="0,0,0,0">
              <w:txbxContent>
                <w:p w:rsidR="00EB6210" w:rsidRDefault="00EB621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943" o:spid="_x0000_s1031" type="#_x0000_t202" style="position:absolute;left:0;text-align:left;margin-left:80.25pt;margin-top:74.05pt;width:470.05pt;height:640.55pt;z-index:5;mso-position-horizontal-relative:page;mso-position-vertical-relative:page" stroked="f">
            <v:textbox style="mso-next-textbox:#_x0000_s2794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5828"/>
                    <w:gridCol w:w="1350"/>
                  </w:tblGrid>
                  <w:tr w:rsidR="00EB6210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0" w:type="pct"/>
                      </w:tcPr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החלטה מכוח הסמכות לפי סעיף קטן (א) תימסר לידי כל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ועדת המשנה ונציג שר הפנים, ואם אין ועדת משנה לועדה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- לידי כל חברי הועדה המקומית ונציגי השרים המפורטים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19, לא יאוחר משבעה ימים לאחר קבלתה, ותצורף לפרוטוקול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הישיבה הראשונה שלאחר מכן של ועדת המשנה או של הועדה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המקומית, לפי הענין.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חבר ועדת המשנה או נציג שר הפנים, ובועדה מקומית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לה ועדת משנה - כל חבר הועדה המקומית או כל שניים מנציגי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המפורטים בסעיף 19, אשר לדעתם אין ההחלטה תואמת תכנית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החלה על המקום, רשאים לדרוש, תוך שבעה ימים מיום מסירת ההחלטה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לידם, שיתקיים דיון באותו ענין בועדת המשנה או בועדה המקומית,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הוגשה דרישה כאמור, יביאה יושב ראש הועדה בפני הועדה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בישיבתה הראשונה שלאחר מכן, ויעמידה כראש סדר היום; היה המועד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לישיבה הראשונה אחרי שלושים יום מיום הגשת הדרישה, יזמן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 ראש ישיבה שלא מן המנין לפני תום המועד האמור.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הועדה תחליט כענין נושא הדרישה לפי סעיף קטן (ג) תוך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מיום שהוגשה; לא החליטה תוך התקופה האמורה, רואים את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יושב ראש הועדה ומהנדס הועדה כהחלטת הועדה המקומית לכל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דבר.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מקום שיושב ראש הועדה ומהנדס הועדה מוסמכים לתת היתר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(א), רשאי יושב ראש הועדה להעביר את הבקשה למתן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 לדיון בועדה; הועדה תחליט בענין בישיבתה הראשונה שלאחר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הבקשה אליה, אולם אם החליטה הועדה לתת היתר כאמור לאחר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הישיבה הראשונה, אין בכך כדי לפסול את תוקף ההיתר."</w:t>
                        </w:r>
                      </w:p>
                    </w:tc>
                    <w:tc>
                      <w:tcPr>
                        <w:tcW w:w="790" w:type="pct"/>
                      </w:tcPr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EB6210" w:rsidRPr="00441E17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EB6210" w:rsidRPr="00441E17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200" w:type="pct"/>
                        <w:gridSpan w:val="2"/>
                      </w:tcPr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כסעיף 32 לחוק העיקרי, בסעיף קטן (כ), אחרי "ובהסכמת הרשות המקומית הנוגעת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בדבר" יבוא "ואם סירבה רשות מקומית או לא הסכימה להמלצת שר השיכון תוך 90 יום</w:t>
                        </w:r>
                      </w:p>
                      <w:p w:rsidR="00EB6210" w:rsidRPr="00441E17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שנמסרה לה - באישור המועצה הארצית על פי הצעת שר השיכון".</w:t>
                        </w:r>
                      </w:p>
                    </w:tc>
                  </w:tr>
                  <w:tr w:rsidR="00EB6210" w:rsidRPr="00441E17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EB6210" w:rsidRPr="00441E17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  <w:tc>
                      <w:tcPr>
                        <w:tcW w:w="4200" w:type="pct"/>
                        <w:gridSpan w:val="2"/>
                      </w:tcPr>
                      <w:p w:rsidR="00EB6210" w:rsidRPr="00441E17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כסעיף 34 לחוק העיקרי, בפסקה (8), במקום "שני נציגים" יבוא "ארבעה נציגים".</w:t>
                        </w:r>
                      </w:p>
                    </w:tc>
                  </w:tr>
                  <w:tr w:rsidR="00EB6210" w:rsidRPr="00441E17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EB6210" w:rsidRPr="00441E17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35</w:t>
                        </w:r>
                      </w:p>
                    </w:tc>
                    <w:tc>
                      <w:tcPr>
                        <w:tcW w:w="4200" w:type="pct"/>
                        <w:gridSpan w:val="2"/>
                      </w:tcPr>
                      <w:p w:rsidR="00EB6210" w:rsidRPr="00441E17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35 לחוק העיקרי יבוא:</w:t>
                        </w:r>
                      </w:p>
                    </w:tc>
                  </w:tr>
                  <w:tr w:rsidR="00EB6210" w:rsidRPr="00441E17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0" w:type="pct"/>
                      </w:tcPr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מזכיר הועדה המיוחדת יהיה מהנדס הרשות המקומית הנוגעת בדבר;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באין רשות מקומית או מהנדס רשות מקומית כאמור ימנה שר השיכון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המזכיר."</w:t>
                        </w:r>
                      </w:p>
                    </w:tc>
                    <w:tc>
                      <w:tcPr>
                        <w:tcW w:w="790" w:type="pct"/>
                      </w:tcPr>
                      <w:p w:rsidR="00EB6210" w:rsidRPr="00441E17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"מזכיר הועדה</w:t>
                        </w:r>
                      </w:p>
                    </w:tc>
                  </w:tr>
                  <w:tr w:rsidR="00EB6210" w:rsidRPr="00441E17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EB6210" w:rsidRPr="00441E17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42</w:t>
                        </w:r>
                      </w:p>
                    </w:tc>
                    <w:tc>
                      <w:tcPr>
                        <w:tcW w:w="4200" w:type="pct"/>
                        <w:gridSpan w:val="2"/>
                      </w:tcPr>
                      <w:p w:rsidR="00EB6210" w:rsidRPr="00441E17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42 לחוק העיקרי יבוא;</w:t>
                        </w:r>
                      </w:p>
                    </w:tc>
                  </w:tr>
                  <w:tr w:rsidR="00EB6210" w:rsidRPr="00441E17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0" w:type="pct"/>
                      </w:tcPr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המנין החוקי בישיבות של מוסדות התכנון הוא מחצית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החברים; אם לא היה מנין חוקי בפתיחת הישיבה, רשאי יושב ראש הישיבה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לדחותה לשלושים דקות; לאחר עכור זמן זה תהא הישיבה כדין גם אם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 בה שליש ממספר החברים והיושב ראש בכללם, ובלבד שמספרם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יפחת משנים בנוסף ליושב ראש.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משנפתחה הישיבה כדין לפי סעיף קטן (א), יהא המשך</w:t>
                        </w:r>
                      </w:p>
                      <w:p w:rsidR="00EB6210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הישיבה כדין בכל מספר חברים שהוא,"</w:t>
                        </w:r>
                      </w:p>
                    </w:tc>
                    <w:tc>
                      <w:tcPr>
                        <w:tcW w:w="790" w:type="pct"/>
                      </w:tcPr>
                      <w:p w:rsidR="00EB6210" w:rsidRPr="00441E17" w:rsidRDefault="00EB621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"מנין חוקי</w:t>
                        </w:r>
                      </w:p>
                    </w:tc>
                  </w:tr>
                </w:tbl>
                <w:p w:rsidR="00EB6210" w:rsidRDefault="00EB621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3556F" w:rsidRDefault="0093556F">
      <w:pPr>
        <w:rPr>
          <w:rtl/>
        </w:rPr>
      </w:pPr>
      <w:r>
        <w:rPr>
          <w:rtl/>
        </w:rPr>
        <w:br w:type="page"/>
      </w:r>
    </w:p>
    <w:p w:rsidR="0093556F" w:rsidRDefault="00000000">
      <w:pPr>
        <w:rPr>
          <w:rtl/>
        </w:rPr>
      </w:pPr>
      <w:r>
        <w:pict>
          <v:shape id="_x0000_s2794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7944" inset="0,0,0,0">
              <w:txbxContent>
                <w:p w:rsidR="00EB6210" w:rsidRDefault="00EB6210">
                  <w:r>
                    <w:rPr>
                      <w:rtl/>
                    </w:rPr>
                    <w:t>230                                          ספר החוקים 710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45" o:spid="_x0000_s1033" type="#_x0000_t202" style="position:absolute;left:0;text-align:left;margin-left:97.1pt;margin-top:732.65pt;width:173.85pt;height:33.45pt;z-index:9;mso-position-horizontal-relative:page;mso-position-vertical-relative:page" stroked="f">
            <v:textbox style="mso-next-textbox:#_x0000_s27945" inset="0,0,0,0">
              <w:txbxContent>
                <w:p w:rsidR="00EB6210" w:rsidRDefault="00EB621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7946" o:spid="_x0000_s1034" type="#_x0000_t202" style="position:absolute;left:0;text-align:left;margin-left:82.45pt;margin-top:62.8pt;width:480.35pt;height:663.7pt;z-index:8;mso-position-horizontal-relative:page;mso-position-vertical-relative:page" stroked="f">
            <v:textbox style="mso-next-textbox:#_x0000_s2794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6"/>
                    <w:gridCol w:w="1214"/>
                    <w:gridCol w:w="1354"/>
                  </w:tblGrid>
                  <w:tr w:rsidR="00EB6210" w:rsidRPr="0093556F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48 לחוק העיקרי יבוא:</w:t>
                        </w:r>
                      </w:p>
                    </w:tc>
                    <w:tc>
                      <w:tcPr>
                        <w:tcW w:w="775" w:type="pct"/>
                      </w:tcPr>
                      <w:p w:rsidR="00EB6210" w:rsidRPr="0093556F" w:rsidRDefault="00EB621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48א</w:t>
                        </w:r>
                      </w:p>
                    </w:tc>
                  </w:tr>
                  <w:tr w:rsidR="00EB6210">
                    <w:trPr>
                      <w:jc w:val="right"/>
                    </w:trPr>
                    <w:tc>
                      <w:tcPr>
                        <w:tcW w:w="3530" w:type="pct"/>
                      </w:tcPr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48א. (א) מי שממנה חבר במוסד תכנון, רשאי למנות לו, כדרך שבה</w:t>
                        </w:r>
                      </w:p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מתמנה אותו חבר, ממלא מקום.</w:t>
                        </w:r>
                      </w:p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הכשירות הנדרשת מחבר נדרשת גם מממלא מקומו.</w:t>
                        </w:r>
                      </w:p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(01 נעדר חבר מישיבה פלונית של מוסד תכנון, יהא לממלא</w:t>
                        </w:r>
                      </w:p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מעמד של חבר לאותה ישיבה.</w:t>
                        </w:r>
                      </w:p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45 יחול אף על ממלא מקום."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EB6210" w:rsidRDefault="00EB621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''ממלא מקום</w:t>
                        </w:r>
                      </w:p>
                      <w:p w:rsidR="00EB6210" w:rsidRPr="0093556F" w:rsidRDefault="00EB621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לחבר מוסד תכנון</w:t>
                        </w:r>
                      </w:p>
                    </w:tc>
                    <w:tc>
                      <w:tcPr>
                        <w:tcW w:w="775" w:type="pct"/>
                      </w:tcPr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B6210" w:rsidRPr="0093556F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EB6210" w:rsidRDefault="00EB621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67 לחוק העיקרי, בסעיף קטן (כ), במקום "ששה חדשים" יבוא "ארבעה</w:t>
                        </w:r>
                      </w:p>
                      <w:p w:rsidR="00EB6210" w:rsidRPr="0093556F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חדשים".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EB6210" w:rsidRPr="0093556F" w:rsidRDefault="00EB621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67</w:t>
                        </w:r>
                      </w:p>
                    </w:tc>
                  </w:tr>
                  <w:tr w:rsidR="00EB6210" w:rsidRPr="0093556F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EB6210" w:rsidRPr="0093556F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במקום סעיף 89 לחוק העיקרי יבוא;</w:t>
                        </w:r>
                      </w:p>
                    </w:tc>
                    <w:tc>
                      <w:tcPr>
                        <w:tcW w:w="775" w:type="pct"/>
                      </w:tcPr>
                      <w:p w:rsidR="00EB6210" w:rsidRPr="0093556F" w:rsidRDefault="00EB621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89</w:t>
                        </w:r>
                      </w:p>
                    </w:tc>
                  </w:tr>
                  <w:tr w:rsidR="00EB6210">
                    <w:trPr>
                      <w:jc w:val="right"/>
                    </w:trPr>
                    <w:tc>
                      <w:tcPr>
                        <w:tcW w:w="3530" w:type="pct"/>
                      </w:tcPr>
                      <w:p w:rsidR="00EB6210" w:rsidRDefault="00EB621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89. (א) הודעה על הפקדת כל תכנית תפורסם ברשומות, בעתון בוקר</w:t>
                        </w:r>
                      </w:p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ובעתון ערב הנדפסים כשפה העברית ובעתון בוקר הנדפס בשפה הערבית;</w:t>
                        </w:r>
                      </w:p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במרחב תכנון שבו האוכלוסיה הערבית אינה עולה על עשרה</w:t>
                        </w:r>
                      </w:p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למאה תפורסם גם ההודעה השניה שבעתון בוקר - כשפה העברית.</w:t>
                        </w:r>
                      </w:p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הודעה כאמור בסעיף קטן (א) תפורסם גם במשרדי הרשויות</w:t>
                        </w:r>
                      </w:p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שמרחב התכנון שלהן כלול בתחום התכנית, ובאין רשות מקו-</w:t>
                        </w:r>
                      </w:p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 כאמור-במקום שנוהגים לפרסם בו הודעות פומביות בתחום התכנית;</w:t>
                        </w:r>
                      </w:p>
                      <w:p w:rsidR="00EB6210" w:rsidRPr="0093556F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תפורסם ההודעה על לוחות המודעות כשכונות הנוגעות בדבר."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EB6210" w:rsidRDefault="00EB621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EB6210" w:rsidRPr="0093556F" w:rsidRDefault="00EB621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הפקדת תכנית</w:t>
                        </w:r>
                      </w:p>
                    </w:tc>
                    <w:tc>
                      <w:tcPr>
                        <w:tcW w:w="775" w:type="pct"/>
                      </w:tcPr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B6210" w:rsidRPr="0093556F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EB6210" w:rsidRDefault="00EB621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91 לחוק העיקרי -</w:t>
                        </w:r>
                      </w:p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פסקה (2) יבוא:</w:t>
                        </w:r>
                      </w:p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לכל משרד ממשרדי הממשלה.";</w:t>
                        </w:r>
                      </w:p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המלים "הנוגעים בדבר ואינו מיוצג כועדה המחוזית" -</w:t>
                        </w:r>
                      </w:p>
                      <w:p w:rsidR="00EB6210" w:rsidRPr="0093556F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EB6210" w:rsidRPr="0093556F" w:rsidRDefault="00EB621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91</w:t>
                        </w:r>
                      </w:p>
                    </w:tc>
                  </w:tr>
                  <w:tr w:rsidR="00EB6210" w:rsidRPr="0093556F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EB6210" w:rsidRPr="0093556F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במקום סעיף 92 לחוק העיקרי יבוא:</w:t>
                        </w:r>
                      </w:p>
                    </w:tc>
                    <w:tc>
                      <w:tcPr>
                        <w:tcW w:w="775" w:type="pct"/>
                      </w:tcPr>
                      <w:p w:rsidR="00EB6210" w:rsidRPr="0093556F" w:rsidRDefault="00EB621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92</w:t>
                        </w:r>
                      </w:p>
                    </w:tc>
                  </w:tr>
                  <w:tr w:rsidR="00EB6210">
                    <w:trPr>
                      <w:jc w:val="right"/>
                    </w:trPr>
                    <w:tc>
                      <w:tcPr>
                        <w:tcW w:w="3530" w:type="pct"/>
                      </w:tcPr>
                      <w:p w:rsidR="00EB6210" w:rsidRDefault="00EB621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92. הודעה על הפקדה תכלול ככל האפשר את מספרי הגוש והחלקה,</w:t>
                        </w:r>
                      </w:p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שם השכונה ואת הרחוב ומספרי הבתים שהתכנית נוגעת להם; כן</w:t>
                        </w:r>
                      </w:p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תכלול ההודעה את עיקרי הוראות התכנית המופקדת, ואת המען והמועד</w:t>
                        </w:r>
                      </w:p>
                      <w:p w:rsidR="00EB6210" w:rsidRPr="0093556F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והגשת התנגדויות לתכנית."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"תוכן הודעת</w:t>
                        </w:r>
                      </w:p>
                      <w:p w:rsidR="00EB6210" w:rsidRPr="0093556F" w:rsidRDefault="00EB621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ההפקדה</w:t>
                        </w:r>
                      </w:p>
                    </w:tc>
                    <w:tc>
                      <w:tcPr>
                        <w:tcW w:w="775" w:type="pct"/>
                      </w:tcPr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B6210" w:rsidRPr="0093556F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EB6210" w:rsidRPr="0093556F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מקבום סעיף 100 לחוק העיקרי יבוא*.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EB6210" w:rsidRPr="0093556F" w:rsidRDefault="00EB621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100</w:t>
                        </w:r>
                      </w:p>
                    </w:tc>
                  </w:tr>
                  <w:tr w:rsidR="00EB6210">
                    <w:trPr>
                      <w:jc w:val="right"/>
                    </w:trPr>
                    <w:tc>
                      <w:tcPr>
                        <w:tcW w:w="3530" w:type="pct"/>
                      </w:tcPr>
                      <w:p w:rsidR="00EB6210" w:rsidRDefault="00EB621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100. כל מעונין בקרקע, כבנין או ככל פרט תכנוני אחר הרואה את</w:t>
                        </w:r>
                      </w:p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 נפגע על ידי תכנית מיתאר מחוזית או מקומית או תכנית מפורטת</w:t>
                        </w:r>
                      </w:p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שהופקדו, רשאי להגיש התנגדות להן, וכן רשאים להגיש התנגדות להן -</w:t>
                        </w:r>
                      </w:p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ועדה מקומית, או מהנדס ועדה מקומית, שמרחב התכנון</w:t>
                        </w:r>
                      </w:p>
                      <w:p w:rsidR="00EB6210" w:rsidRPr="0093556F" w:rsidRDefault="00EB621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כלול כתחום התכנית או גובל אותו;</w:t>
                        </w:r>
                      </w:p>
                    </w:tc>
                    <w:tc>
                      <w:tcPr>
                        <w:tcW w:w="695" w:type="pct"/>
                      </w:tcPr>
                      <w:p w:rsidR="00EB6210" w:rsidRPr="0093556F" w:rsidRDefault="00EB621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"התנגדות</w:t>
                        </w:r>
                      </w:p>
                    </w:tc>
                    <w:tc>
                      <w:tcPr>
                        <w:tcW w:w="775" w:type="pct"/>
                      </w:tcPr>
                      <w:p w:rsidR="00EB6210" w:rsidRDefault="00EB621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B6210" w:rsidRDefault="00EB621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B6210" w:rsidRDefault="00EB6210">
      <w:pPr>
        <w:rPr>
          <w:rtl/>
        </w:rPr>
      </w:pPr>
      <w:r>
        <w:rPr>
          <w:rtl/>
        </w:rPr>
        <w:br w:type="page"/>
      </w:r>
    </w:p>
    <w:p w:rsidR="00EB6210" w:rsidRDefault="00000000">
      <w:pPr>
        <w:rPr>
          <w:rtl/>
        </w:rPr>
      </w:pPr>
      <w:r>
        <w:pict>
          <v:shape id="_x0000_s27947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7947" inset="0,0,0,0">
              <w:txbxContent>
                <w:p w:rsidR="00EB6210" w:rsidRDefault="00EB6210">
                  <w:r>
                    <w:rPr>
                      <w:rtl/>
                    </w:rPr>
                    <w:t>231                                          ספר החוקים 710                  כ"ז בתמוז התשל"ג 27.07.1973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48" o:spid="_x0000_s1036" type="#_x0000_t202" style="position:absolute;left:0;text-align:left;margin-left:380.6pt;margin-top:724.9pt;width:173.05pt;height:30.1pt;z-index:15;mso-position-horizontal-relative:page;mso-position-vertical-relative:page" stroked="f">
            <v:textbox style="mso-next-textbox:#_x0000_s27948" inset="0,0,0,0">
              <w:txbxContent>
                <w:p w:rsidR="00EB6210" w:rsidRDefault="00EB621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7949" o:spid="_x0000_s1037" type="#_x0000_t202" style="position:absolute;left:0;text-align:left;margin-left:191.15pt;margin-top:582.75pt;width:82.75pt;height:45.75pt;z-index:14;mso-position-horizontal-relative:page;mso-position-vertical-relative:page" stroked="f">
            <v:textbox style="mso-next-textbox:#_x0000_s27949" inset="0,0,0,0">
              <w:txbxContent>
                <w:p w:rsidR="00EB6210" w:rsidRDefault="00EB6210">
                  <w:pPr>
                    <w:pStyle w:val="OCRStyle4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EB6210" w:rsidRDefault="00EB6210">
                  <w:pPr>
                    <w:pStyle w:val="OCRStyle4"/>
                    <w:ind w:left="31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50" o:spid="_x0000_s1038" type="#_x0000_t202" style="position:absolute;left:0;text-align:left;margin-left:312.5pt;margin-top:581.95pt;width:88.7pt;height:44.75pt;z-index:13;mso-position-horizontal-relative:page;mso-position-vertical-relative:page" stroked="f">
            <v:textbox style="mso-next-textbox:#_x0000_s27950" inset="0,0,0,0">
              <w:txbxContent>
                <w:p w:rsidR="00EB6210" w:rsidRDefault="00EB6210">
                  <w:pPr>
                    <w:pStyle w:val="OCRStyle4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B6210" w:rsidRDefault="00EB6210">
                  <w:pPr>
                    <w:pStyle w:val="OCRStyle4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51" o:spid="_x0000_s1039" type="#_x0000_t202" style="position:absolute;left:0;text-align:left;margin-left:450.3pt;margin-top:606.9pt;width:105.15pt;height:48.3pt;z-index:12;mso-position-horizontal-relative:page;mso-position-vertical-relative:page" stroked="f">
            <v:textbox style="mso-next-textbox:#_x0000_s27951" inset="0,0,0,0">
              <w:txbxContent>
                <w:p w:rsidR="00EB6210" w:rsidRDefault="00EB6210">
                  <w:pPr>
                    <w:pStyle w:val="OCRStyle4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B6210" w:rsidRDefault="00EB6210">
                  <w:pPr>
                    <w:pStyle w:val="OCRStyle4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52" o:spid="_x0000_s1040" type="#_x0000_t202" style="position:absolute;left:0;text-align:left;margin-left:93.1pt;margin-top:63.8pt;width:466.5pt;height:503.5pt;z-index:11;mso-position-horizontal-relative:page;mso-position-vertical-relative:page" stroked="f">
            <v:textbox style="mso-next-textbox:#_x0000_s2795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3"/>
                    <w:gridCol w:w="5987"/>
                    <w:gridCol w:w="1033"/>
                  </w:tblGrid>
                  <w:tr w:rsidR="00EB6210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9" w:type="pct"/>
                      </w:tcPr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רשות מקומית, לרכות ועד מקומי כאמור בסעיף 3</w:t>
                        </w:r>
                      </w:p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המועצות המקומיות, שאזור שיפוטה כלול בתחום</w:t>
                        </w:r>
                      </w:p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או גובל אותו;</w:t>
                        </w:r>
                      </w:p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גוף ציבורי או מקצועי שאושר לכך בדרך כלל על ידי</w:t>
                        </w:r>
                      </w:p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 בצו ברשומות ושיש לו ענין ציבורי בתכנית;</w:t>
                        </w:r>
                      </w:p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משרד ממשרדי הממשלה."</w:t>
                        </w:r>
                      </w:p>
                    </w:tc>
                    <w:tc>
                      <w:tcPr>
                        <w:tcW w:w="609" w:type="pct"/>
                      </w:tcPr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EB6210" w:rsidRPr="00EB6210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EB6210" w:rsidRP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102</w:t>
                        </w:r>
                      </w:p>
                    </w:tc>
                    <w:tc>
                      <w:tcPr>
                        <w:tcW w:w="4138" w:type="pct"/>
                        <w:gridSpan w:val="2"/>
                      </w:tcPr>
                      <w:p w:rsidR="00EB6210" w:rsidRP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102 לחוק העיקרי, במקום "ארבעה חדשים" יבוא "שלושה חדשים".</w:t>
                        </w:r>
                      </w:p>
                    </w:tc>
                  </w:tr>
                  <w:tr w:rsidR="00EB6210" w:rsidRPr="00EB6210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EB6210" w:rsidRP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110</w:t>
                        </w:r>
                      </w:p>
                    </w:tc>
                    <w:tc>
                      <w:tcPr>
                        <w:tcW w:w="4138" w:type="pct"/>
                        <w:gridSpan w:val="2"/>
                      </w:tcPr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110 לחוק העיקרי -</w:t>
                        </w:r>
                      </w:p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"וכן חבר המועצה הארצית" יבוא "חבר המועצה הארצית, או</w:t>
                        </w:r>
                      </w:p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שר";</w:t>
                        </w:r>
                      </w:p>
                      <w:p w:rsidR="00EB6210" w:rsidRP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 "תוך שלושים יום מיום ההחלטה על הדחיה".</w:t>
                        </w:r>
                      </w:p>
                    </w:tc>
                  </w:tr>
                  <w:tr w:rsidR="00EB6210" w:rsidRPr="00EB6210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EB6210" w:rsidRP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147</w:t>
                        </w:r>
                      </w:p>
                    </w:tc>
                    <w:tc>
                      <w:tcPr>
                        <w:tcW w:w="4138" w:type="pct"/>
                        <w:gridSpan w:val="2"/>
                      </w:tcPr>
                      <w:p w:rsidR="00EB6210" w:rsidRP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במקום סעיף 147 לחוק העיקרי יבוא:</w:t>
                        </w:r>
                      </w:p>
                    </w:tc>
                  </w:tr>
                  <w:tr w:rsidR="00EB6210" w:rsidRPr="00EB6210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9" w:type="pct"/>
                      </w:tcPr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147. הועדה המקומית רשאית לתת הקלה למבקש היתר לפי סעיף 145 ;</w:t>
                        </w:r>
                      </w:p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הקלה כאמור טעונה אישור הועדה המחוזית, חוץ מהקלה לענין בניה</w:t>
                        </w:r>
                      </w:p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המדינה או לענין בניה למגורים או לאכסון בני אדם."</w:t>
                        </w:r>
                      </w:p>
                    </w:tc>
                    <w:tc>
                      <w:tcPr>
                        <w:tcW w:w="609" w:type="pct"/>
                      </w:tcPr>
                      <w:p w:rsidR="00EB6210" w:rsidRP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"הקלות</w:t>
                        </w:r>
                      </w:p>
                    </w:tc>
                  </w:tr>
                  <w:tr w:rsidR="00EB6210" w:rsidRPr="00EB6210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EB6210" w:rsidRP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151</w:t>
                        </w:r>
                      </w:p>
                    </w:tc>
                    <w:tc>
                      <w:tcPr>
                        <w:tcW w:w="4138" w:type="pct"/>
                        <w:gridSpan w:val="2"/>
                      </w:tcPr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.כסעיף 151 לחוק העיקרי -</w:t>
                        </w:r>
                      </w:p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ברישה, במקום "לא תאשר" יבוא "לא תתן ועדה מקומית</w:t>
                        </w:r>
                      </w:p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הקלה ולא תאשר";</w:t>
                        </w:r>
                      </w:p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כותרת השוליים יבוא "תנאים למתן הקלה או היתר לשימוש</w:t>
                        </w:r>
                      </w:p>
                      <w:p w:rsidR="00EB6210" w:rsidRP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חורג".</w:t>
                        </w:r>
                      </w:p>
                    </w:tc>
                  </w:tr>
                  <w:tr w:rsidR="00EB6210" w:rsidRPr="00EB6210">
                    <w:trPr>
                      <w:jc w:val="right"/>
                    </w:trPr>
                    <w:tc>
                      <w:tcPr>
                        <w:tcW w:w="862" w:type="pct"/>
                      </w:tcPr>
                      <w:p w:rsidR="00EB6210" w:rsidRP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157</w:t>
                        </w:r>
                      </w:p>
                    </w:tc>
                    <w:tc>
                      <w:tcPr>
                        <w:tcW w:w="4138" w:type="pct"/>
                        <w:gridSpan w:val="2"/>
                      </w:tcPr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157(א&gt; לחוק העיקרי -</w:t>
                        </w:r>
                      </w:p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"לא החליטה הועדה המקומית" יבוא "ואף לא החליטו יושב ראש</w:t>
                        </w:r>
                      </w:p>
                      <w:p w:rsid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ומהנדס הועדה המקומית";</w:t>
                        </w:r>
                      </w:p>
                      <w:p w:rsidR="00EB6210" w:rsidRPr="00EB6210" w:rsidRDefault="00EB621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"ארבעה חדשים", פעמיים, יבוא "שלושה חדשים",</w:t>
                        </w:r>
                      </w:p>
                    </w:tc>
                  </w:tr>
                </w:tbl>
                <w:p w:rsidR="00EB6210" w:rsidRDefault="00EB621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647D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D846D1C-A17B-4C0C-953E-4E86F6CA2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647D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41E1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3556F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EB62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2008-04-07T11:52:00Z</dcterms:created>
  <dcterms:modified xsi:type="dcterms:W3CDTF">2008-04-07T11:53:00Z</dcterms:modified>
</cp:coreProperties>
</file>